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C8BF8" w14:textId="2DB3D22D" w:rsidR="00827D15" w:rsidRDefault="00827D15" w:rsidP="009839CE">
      <w:pPr>
        <w:jc w:val="center"/>
      </w:pPr>
    </w:p>
    <w:p w14:paraId="6692E063" w14:textId="40F2FB19" w:rsidR="004916DB" w:rsidRDefault="004916DB" w:rsidP="009839CE">
      <w:pPr>
        <w:jc w:val="center"/>
      </w:pPr>
      <w:r>
        <w:rPr>
          <w:noProof/>
        </w:rPr>
        <w:drawing>
          <wp:inline distT="0" distB="0" distL="0" distR="0" wp14:anchorId="4497BF14" wp14:editId="3038F213">
            <wp:extent cx="1816100" cy="1295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SHR-logo-stacked-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p>
    <w:p w14:paraId="370B34D4" w14:textId="77777777" w:rsidR="004916DB" w:rsidRDefault="004916DB" w:rsidP="009839CE">
      <w:pPr>
        <w:jc w:val="center"/>
      </w:pPr>
      <w:bookmarkStart w:id="0" w:name="_GoBack"/>
      <w:bookmarkEnd w:id="0"/>
    </w:p>
    <w:p w14:paraId="20F49906" w14:textId="2EAA1CCE" w:rsidR="009839CE" w:rsidRPr="00C77C90" w:rsidRDefault="009839CE" w:rsidP="00B563A3">
      <w:pPr>
        <w:pStyle w:val="MapTitle"/>
        <w:tabs>
          <w:tab w:val="left" w:pos="1440"/>
          <w:tab w:val="right" w:pos="9360"/>
        </w:tabs>
        <w:jc w:val="center"/>
        <w:rPr>
          <w:b/>
          <w:bCs/>
          <w:color w:val="000000"/>
          <w:sz w:val="28"/>
          <w:szCs w:val="28"/>
        </w:rPr>
      </w:pPr>
      <w:r>
        <w:rPr>
          <w:b/>
          <w:bCs/>
          <w:color w:val="000000"/>
          <w:sz w:val="28"/>
          <w:szCs w:val="28"/>
        </w:rPr>
        <w:t>OFFICE OF STATE HUMAN RESOURCES</w:t>
      </w:r>
    </w:p>
    <w:p w14:paraId="629F38B2" w14:textId="77777777" w:rsidR="009839CE" w:rsidRDefault="00C26820" w:rsidP="009839CE">
      <w:pPr>
        <w:tabs>
          <w:tab w:val="left" w:pos="1440"/>
          <w:tab w:val="right" w:pos="9360"/>
        </w:tabs>
        <w:autoSpaceDE w:val="0"/>
        <w:autoSpaceDN w:val="0"/>
        <w:adjustRightInd w:val="0"/>
        <w:jc w:val="both"/>
        <w:rPr>
          <w:rFonts w:ascii="Arial" w:hAnsi="Arial" w:cs="Arial"/>
          <w:b/>
          <w:bCs/>
        </w:rPr>
      </w:pPr>
      <w:r>
        <w:rPr>
          <w:rFonts w:ascii="Arial" w:hAnsi="Arial" w:cs="Arial"/>
          <w:b/>
          <w:bCs/>
          <w:noProof/>
        </w:rPr>
        <w:pict w14:anchorId="76EE5383">
          <v:rect id="_x0000_i1032" alt="" style="width:468pt;height:1.5pt;mso-width-percent:0;mso-height-percent:0;mso-width-percent:0;mso-height-percent:0" o:hralign="center" o:hrstd="t" o:hrnoshade="t" o:hr="t" fillcolor="black" stroked="f"/>
        </w:pict>
      </w:r>
    </w:p>
    <w:p w14:paraId="114EE360" w14:textId="77777777" w:rsidR="009839CE" w:rsidRDefault="009839CE" w:rsidP="009839CE">
      <w:pPr>
        <w:tabs>
          <w:tab w:val="left" w:pos="1440"/>
          <w:tab w:val="right" w:pos="9360"/>
        </w:tabs>
        <w:autoSpaceDE w:val="0"/>
        <w:autoSpaceDN w:val="0"/>
        <w:adjustRightInd w:val="0"/>
        <w:jc w:val="both"/>
        <w:rPr>
          <w:b/>
          <w:bCs/>
        </w:rPr>
      </w:pPr>
      <w:r>
        <w:rPr>
          <w:b/>
          <w:bCs/>
        </w:rPr>
        <w:t xml:space="preserve">NUMBER:  </w:t>
      </w:r>
      <w:r>
        <w:rPr>
          <w:b/>
          <w:bCs/>
        </w:rPr>
        <w:tab/>
      </w:r>
      <w:r w:rsidR="00220A43">
        <w:rPr>
          <w:b/>
          <w:bCs/>
        </w:rPr>
        <w:t>ASP</w:t>
      </w:r>
      <w:r>
        <w:rPr>
          <w:b/>
          <w:bCs/>
        </w:rPr>
        <w:t>-1</w:t>
      </w:r>
      <w:r>
        <w:rPr>
          <w:b/>
          <w:bCs/>
        </w:rPr>
        <w:tab/>
        <w:t xml:space="preserve">TOTAL PAGES: </w:t>
      </w:r>
      <w:r w:rsidR="00220A43">
        <w:rPr>
          <w:b/>
          <w:bCs/>
        </w:rPr>
        <w:t>2</w:t>
      </w:r>
    </w:p>
    <w:p w14:paraId="1A75A422" w14:textId="77777777" w:rsidR="009839CE" w:rsidRPr="00C77C90" w:rsidRDefault="009839CE" w:rsidP="009839CE">
      <w:pPr>
        <w:tabs>
          <w:tab w:val="left" w:pos="1440"/>
          <w:tab w:val="right" w:pos="9360"/>
        </w:tabs>
        <w:autoSpaceDE w:val="0"/>
        <w:autoSpaceDN w:val="0"/>
        <w:adjustRightInd w:val="0"/>
        <w:jc w:val="both"/>
        <w:rPr>
          <w:b/>
          <w:bCs/>
        </w:rPr>
      </w:pPr>
      <w:r>
        <w:rPr>
          <w:b/>
          <w:bCs/>
        </w:rPr>
        <w:tab/>
      </w:r>
    </w:p>
    <w:p w14:paraId="2E26600E" w14:textId="77777777" w:rsidR="009839CE" w:rsidRDefault="009839CE" w:rsidP="009839CE">
      <w:pPr>
        <w:autoSpaceDE w:val="0"/>
        <w:autoSpaceDN w:val="0"/>
        <w:adjustRightInd w:val="0"/>
        <w:jc w:val="both"/>
        <w:rPr>
          <w:b/>
          <w:bCs/>
        </w:rPr>
      </w:pPr>
      <w:r>
        <w:rPr>
          <w:b/>
          <w:bCs/>
        </w:rPr>
        <w:t>SUBJECT:</w:t>
      </w:r>
      <w:r>
        <w:rPr>
          <w:b/>
          <w:bCs/>
        </w:rPr>
        <w:tab/>
      </w:r>
      <w:r w:rsidR="00220A43">
        <w:rPr>
          <w:b/>
          <w:bCs/>
        </w:rPr>
        <w:t>Animals on State Property</w:t>
      </w:r>
      <w:r>
        <w:rPr>
          <w:b/>
          <w:bCs/>
        </w:rPr>
        <w:t xml:space="preserve">  </w:t>
      </w:r>
      <w:r>
        <w:rPr>
          <w:b/>
          <w:bCs/>
        </w:rPr>
        <w:tab/>
      </w:r>
      <w:r>
        <w:rPr>
          <w:b/>
          <w:bCs/>
        </w:rPr>
        <w:tab/>
      </w:r>
    </w:p>
    <w:p w14:paraId="113FB94D" w14:textId="77777777" w:rsidR="009839CE" w:rsidRDefault="00C26820" w:rsidP="009839CE">
      <w:pPr>
        <w:tabs>
          <w:tab w:val="left" w:pos="1440"/>
          <w:tab w:val="right" w:pos="9360"/>
        </w:tabs>
        <w:autoSpaceDE w:val="0"/>
        <w:autoSpaceDN w:val="0"/>
        <w:adjustRightInd w:val="0"/>
        <w:jc w:val="both"/>
        <w:rPr>
          <w:b/>
          <w:bCs/>
        </w:rPr>
      </w:pPr>
      <w:r>
        <w:rPr>
          <w:rFonts w:ascii="Arial" w:hAnsi="Arial" w:cs="Arial"/>
          <w:b/>
          <w:bCs/>
          <w:noProof/>
        </w:rPr>
        <w:pict w14:anchorId="0EAB2CFF">
          <v:rect id="_x0000_i1031" alt="" style="width:468pt;height:1.5pt;mso-width-percent:0;mso-height-percent:0;mso-width-percent:0;mso-height-percent:0" o:hralign="center" o:hrstd="t" o:hrnoshade="t" o:hr="t" fillcolor="black" stroked="f"/>
        </w:pict>
      </w:r>
    </w:p>
    <w:p w14:paraId="54B48BFF" w14:textId="77777777" w:rsidR="009839CE" w:rsidRDefault="009839CE" w:rsidP="009839CE">
      <w:pPr>
        <w:autoSpaceDE w:val="0"/>
        <w:autoSpaceDN w:val="0"/>
        <w:adjustRightInd w:val="0"/>
        <w:jc w:val="both"/>
        <w:rPr>
          <w:b/>
          <w:bCs/>
        </w:rPr>
      </w:pPr>
      <w:r>
        <w:rPr>
          <w:b/>
          <w:bCs/>
        </w:rPr>
        <w:t>Effective Date:</w:t>
      </w:r>
      <w:r w:rsidR="00842A88">
        <w:rPr>
          <w:b/>
          <w:bCs/>
        </w:rPr>
        <w:t xml:space="preserve"> September 15, 2010</w:t>
      </w:r>
      <w:r w:rsidR="00200417">
        <w:rPr>
          <w:b/>
          <w:bCs/>
        </w:rPr>
        <w:tab/>
      </w:r>
      <w:r w:rsidR="00D3675B">
        <w:rPr>
          <w:b/>
          <w:bCs/>
        </w:rPr>
        <w:t xml:space="preserve">     </w:t>
      </w:r>
      <w:r w:rsidR="00200417">
        <w:rPr>
          <w:b/>
          <w:bCs/>
        </w:rPr>
        <w:t>Revision Date:</w:t>
      </w:r>
      <w:r w:rsidR="00D3675B">
        <w:rPr>
          <w:b/>
          <w:bCs/>
        </w:rPr>
        <w:t xml:space="preserve"> December 9, 2016     </w:t>
      </w:r>
      <w:r w:rsidR="00200417">
        <w:rPr>
          <w:b/>
          <w:bCs/>
        </w:rPr>
        <w:t>Revision #:</w:t>
      </w:r>
      <w:r>
        <w:rPr>
          <w:b/>
          <w:bCs/>
        </w:rPr>
        <w:t xml:space="preserve"> </w:t>
      </w:r>
      <w:r w:rsidR="00D3675B">
        <w:rPr>
          <w:b/>
          <w:bCs/>
        </w:rPr>
        <w:t xml:space="preserve"> 1</w:t>
      </w:r>
      <w:r>
        <w:rPr>
          <w:b/>
          <w:bCs/>
        </w:rPr>
        <w:tab/>
        <w:t xml:space="preserve">            </w:t>
      </w:r>
    </w:p>
    <w:p w14:paraId="2D6BAB5A" w14:textId="77777777" w:rsidR="009839CE" w:rsidRDefault="00C26820" w:rsidP="009839CE">
      <w:pPr>
        <w:tabs>
          <w:tab w:val="left" w:pos="1440"/>
          <w:tab w:val="left" w:pos="1980"/>
          <w:tab w:val="right" w:pos="9360"/>
        </w:tabs>
        <w:autoSpaceDE w:val="0"/>
        <w:autoSpaceDN w:val="0"/>
        <w:adjustRightInd w:val="0"/>
        <w:jc w:val="both"/>
        <w:rPr>
          <w:b/>
          <w:bCs/>
        </w:rPr>
      </w:pPr>
      <w:r>
        <w:rPr>
          <w:rFonts w:ascii="Arial" w:hAnsi="Arial" w:cs="Arial"/>
          <w:b/>
          <w:bCs/>
          <w:noProof/>
        </w:rPr>
        <w:pict w14:anchorId="457AFDB2">
          <v:rect id="_x0000_i1030" alt="" style="width:468pt;height:1.5pt;mso-width-percent:0;mso-height-percent:0;mso-width-percent:0;mso-height-percent:0" o:hralign="center" o:hrstd="t" o:hrnoshade="t" o:hr="t" fillcolor="black" stroked="f"/>
        </w:pict>
      </w:r>
    </w:p>
    <w:p w14:paraId="16995CE3" w14:textId="77777777" w:rsidR="009839CE" w:rsidRDefault="009839CE" w:rsidP="009839CE">
      <w:pPr>
        <w:tabs>
          <w:tab w:val="left" w:pos="1440"/>
          <w:tab w:val="left" w:pos="1980"/>
          <w:tab w:val="right" w:pos="9360"/>
        </w:tabs>
        <w:autoSpaceDE w:val="0"/>
        <w:autoSpaceDN w:val="0"/>
        <w:adjustRightInd w:val="0"/>
        <w:jc w:val="both"/>
        <w:rPr>
          <w:b/>
          <w:bCs/>
        </w:rPr>
      </w:pPr>
      <w:r>
        <w:rPr>
          <w:b/>
          <w:bCs/>
        </w:rPr>
        <w:t>RELATED LEGISLATION:</w:t>
      </w:r>
    </w:p>
    <w:p w14:paraId="148D24FE" w14:textId="77777777" w:rsidR="00220A43" w:rsidRDefault="00220A43" w:rsidP="009839CE">
      <w:pPr>
        <w:tabs>
          <w:tab w:val="left" w:pos="1440"/>
          <w:tab w:val="left" w:pos="1980"/>
          <w:tab w:val="right" w:pos="9360"/>
        </w:tabs>
        <w:autoSpaceDE w:val="0"/>
        <w:autoSpaceDN w:val="0"/>
        <w:adjustRightInd w:val="0"/>
        <w:jc w:val="both"/>
        <w:rPr>
          <w:b/>
          <w:bCs/>
        </w:rPr>
      </w:pPr>
    </w:p>
    <w:p w14:paraId="05D0E46A" w14:textId="77777777" w:rsidR="00220A43" w:rsidRDefault="00220A43" w:rsidP="009839CE">
      <w:pPr>
        <w:tabs>
          <w:tab w:val="left" w:pos="1440"/>
          <w:tab w:val="left" w:pos="1980"/>
          <w:tab w:val="right" w:pos="9360"/>
        </w:tabs>
        <w:autoSpaceDE w:val="0"/>
        <w:autoSpaceDN w:val="0"/>
        <w:adjustRightInd w:val="0"/>
        <w:jc w:val="both"/>
        <w:rPr>
          <w:bCs/>
        </w:rPr>
      </w:pPr>
      <w:r w:rsidRPr="00EE7C0E">
        <w:rPr>
          <w:bCs/>
        </w:rPr>
        <w:t>The Department of Justice published revised final regulations implementing the Americans with Disabilities Act (ADA) for title II (State and local government services) and title III (public accommodations and commercial facilities) on September 15, 2010, in the Federal Register. These rules clarify and refine issues that have arisen over the past 20 years and contain new and updated requirements, including the 2010 Standards for Accessible Design (2010 Standards).</w:t>
      </w:r>
    </w:p>
    <w:p w14:paraId="39D77C91" w14:textId="77777777" w:rsidR="00D3675B" w:rsidRPr="0053270E" w:rsidRDefault="00C26820" w:rsidP="00D3675B">
      <w:pPr>
        <w:jc w:val="both"/>
        <w:rPr>
          <w:bCs/>
        </w:rPr>
      </w:pPr>
      <w:r w:rsidRPr="0053270E">
        <w:rPr>
          <w:rFonts w:cs="Arial"/>
          <w:bCs/>
          <w:noProof/>
        </w:rPr>
        <w:pict w14:anchorId="73889BBB">
          <v:rect id="_x0000_i1029" alt="" style="width:468pt;height:1.5pt;mso-width-percent:0;mso-height-percent:0;mso-width-percent:0;mso-height-percent:0" o:hralign="center" o:hrstd="t" o:hrnoshade="t" o:hr="t" fillcolor="silver" stroked="f"/>
        </w:pict>
      </w:r>
    </w:p>
    <w:p w14:paraId="1AD29A26" w14:textId="77777777" w:rsidR="005D4B27" w:rsidRDefault="005D4B27" w:rsidP="005D4B27">
      <w:pPr>
        <w:jc w:val="both"/>
        <w:rPr>
          <w:b/>
        </w:rPr>
      </w:pPr>
      <w:r w:rsidRPr="00DD3944">
        <w:rPr>
          <w:b/>
        </w:rPr>
        <w:t>I</w:t>
      </w:r>
      <w:r>
        <w:rPr>
          <w:b/>
        </w:rPr>
        <w:t>. Purpose and Scope</w:t>
      </w:r>
    </w:p>
    <w:p w14:paraId="1C70649F" w14:textId="77777777" w:rsidR="00827D15" w:rsidRDefault="00827D15">
      <w:pPr>
        <w:rPr>
          <w:rFonts w:ascii="Arial" w:hAnsi="Arial"/>
        </w:rPr>
      </w:pPr>
    </w:p>
    <w:p w14:paraId="1ED0DFCF" w14:textId="77777777" w:rsidR="00220A43" w:rsidRDefault="00220A43" w:rsidP="00220A43">
      <w:pPr>
        <w:jc w:val="both"/>
      </w:pPr>
      <w:r>
        <w:t>This</w:t>
      </w:r>
      <w:r w:rsidR="00D3675B">
        <w:t xml:space="preserve"> is </w:t>
      </w:r>
      <w:r>
        <w:t xml:space="preserve">intended to minimize the occurrence of offensive odors, excretion, fleas, biological agents, etc., on State property and in State buildings, where these or the animal itself may </w:t>
      </w:r>
      <w:r w:rsidR="00D3675B">
        <w:t xml:space="preserve">cause </w:t>
      </w:r>
      <w:r>
        <w:t xml:space="preserve">health hazards or other concerns to employees and the public or could interfere with the quality of service </w:t>
      </w:r>
      <w:r w:rsidR="00D3675B">
        <w:t xml:space="preserve">provided </w:t>
      </w:r>
      <w:r>
        <w:t>to the citizens of North Carolina.</w:t>
      </w:r>
    </w:p>
    <w:p w14:paraId="4E26DCF1" w14:textId="77777777" w:rsidR="00220A43" w:rsidRDefault="00220A43" w:rsidP="00220A43">
      <w:pPr>
        <w:jc w:val="both"/>
      </w:pPr>
    </w:p>
    <w:p w14:paraId="43F6F419" w14:textId="77777777" w:rsidR="00827D15" w:rsidRDefault="00220A43" w:rsidP="00220A43">
      <w:pPr>
        <w:jc w:val="both"/>
      </w:pPr>
      <w:r>
        <w:t xml:space="preserve">This is intended to apply to dogs, cats, gerbils, mice, rats and other mammals; snakes, lizards and other reptiles; canaries, parrots, parakeets and other birds, but is also applicable to other animals which are likely to create similar health hazards, concerns, and/or nuisances. </w:t>
      </w:r>
    </w:p>
    <w:p w14:paraId="73FF4828" w14:textId="77777777" w:rsidR="00220A43" w:rsidRDefault="00220A43" w:rsidP="00220A43">
      <w:pPr>
        <w:jc w:val="both"/>
      </w:pPr>
    </w:p>
    <w:p w14:paraId="23802802" w14:textId="77777777" w:rsidR="00310A72" w:rsidRPr="0053270E" w:rsidRDefault="00220A43" w:rsidP="00842A88">
      <w:pPr>
        <w:jc w:val="both"/>
        <w:rPr>
          <w:bCs/>
        </w:rPr>
      </w:pPr>
      <w:r w:rsidRPr="00220A43">
        <w:t>This policy applies to all State government owned and leased offices.</w:t>
      </w:r>
      <w:r w:rsidR="00C26820" w:rsidRPr="0053270E">
        <w:rPr>
          <w:rFonts w:cs="Arial"/>
          <w:bCs/>
          <w:noProof/>
        </w:rPr>
        <w:pict w14:anchorId="447CDDAC">
          <v:rect id="_x0000_i1028" alt="" style="width:468pt;height:1.5pt;mso-width-percent:0;mso-height-percent:0;mso-width-percent:0;mso-height-percent:0" o:hralign="center" o:hrstd="t" o:hrnoshade="t" o:hr="t" fillcolor="silver" stroked="f"/>
        </w:pict>
      </w:r>
    </w:p>
    <w:p w14:paraId="068BA9C6" w14:textId="77777777" w:rsidR="00827D15" w:rsidRDefault="005D4B27" w:rsidP="005D4B27">
      <w:pPr>
        <w:pStyle w:val="Heading1"/>
        <w:jc w:val="left"/>
        <w:rPr>
          <w:b/>
          <w:sz w:val="24"/>
        </w:rPr>
      </w:pPr>
      <w:r>
        <w:rPr>
          <w:b/>
          <w:sz w:val="24"/>
        </w:rPr>
        <w:t xml:space="preserve">II.  </w:t>
      </w:r>
      <w:r w:rsidR="00220A43">
        <w:rPr>
          <w:b/>
          <w:sz w:val="24"/>
        </w:rPr>
        <w:t xml:space="preserve">Buildings </w:t>
      </w:r>
    </w:p>
    <w:p w14:paraId="36FCCAA0" w14:textId="77777777" w:rsidR="00220A43" w:rsidRDefault="00220A43" w:rsidP="00220A43"/>
    <w:p w14:paraId="1AF630B9" w14:textId="77777777" w:rsidR="00220A43" w:rsidRDefault="00220A43" w:rsidP="00220A43">
      <w:r>
        <w:t>Animals are not permitted in any State buildings with the following exceptions:</w:t>
      </w:r>
    </w:p>
    <w:p w14:paraId="71B7DF74" w14:textId="77777777" w:rsidR="00220A43" w:rsidRDefault="00220A43" w:rsidP="00220A43"/>
    <w:p w14:paraId="36045276" w14:textId="77777777" w:rsidR="00220A43" w:rsidRDefault="00220A43" w:rsidP="00220A43">
      <w:pPr>
        <w:numPr>
          <w:ilvl w:val="0"/>
          <w:numId w:val="13"/>
        </w:numPr>
      </w:pPr>
      <w:r>
        <w:t xml:space="preserve">Service animals, as defined within the Americans </w:t>
      </w:r>
      <w:r w:rsidR="00D3675B">
        <w:t>w</w:t>
      </w:r>
      <w:r>
        <w:t>ith Disabilities Act (ADA), while under the control of their handler and</w:t>
      </w:r>
      <w:r w:rsidR="00D3675B">
        <w:t xml:space="preserve"> as </w:t>
      </w:r>
      <w:r>
        <w:t>necessary to provide assistance to disabled individuals.</w:t>
      </w:r>
    </w:p>
    <w:p w14:paraId="5EDC534E" w14:textId="77777777" w:rsidR="00220A43" w:rsidRDefault="00220A43" w:rsidP="00220A43">
      <w:pPr>
        <w:numPr>
          <w:ilvl w:val="0"/>
          <w:numId w:val="13"/>
        </w:numPr>
      </w:pPr>
      <w:r>
        <w:t>Animals used in research and teaching and authorized by the director of the division.</w:t>
      </w:r>
    </w:p>
    <w:p w14:paraId="4574BA64" w14:textId="77777777" w:rsidR="00220A43" w:rsidRDefault="00220A43" w:rsidP="00220A43">
      <w:pPr>
        <w:numPr>
          <w:ilvl w:val="0"/>
          <w:numId w:val="13"/>
        </w:numPr>
      </w:pPr>
      <w:r>
        <w:t>Animals receiving medical diagnosis or treatment in a veterinary facility</w:t>
      </w:r>
      <w:r w:rsidR="00D3675B">
        <w:t>.</w:t>
      </w:r>
    </w:p>
    <w:p w14:paraId="2A1F6D1D" w14:textId="77777777" w:rsidR="00220A43" w:rsidRPr="00220A43" w:rsidRDefault="00220A43" w:rsidP="00220A43">
      <w:pPr>
        <w:numPr>
          <w:ilvl w:val="0"/>
          <w:numId w:val="13"/>
        </w:numPr>
      </w:pPr>
      <w:r>
        <w:t>Animals under the control and use of law enforcement or emergency management personnel as part of their official duties.</w:t>
      </w:r>
    </w:p>
    <w:p w14:paraId="12A9C2C3" w14:textId="77777777" w:rsidR="00842A88" w:rsidRPr="0053270E" w:rsidRDefault="00C26820" w:rsidP="00842A88">
      <w:pPr>
        <w:pStyle w:val="BodyText"/>
        <w:spacing w:line="360" w:lineRule="auto"/>
        <w:rPr>
          <w:bCs/>
        </w:rPr>
      </w:pPr>
      <w:r w:rsidRPr="0053270E">
        <w:rPr>
          <w:rFonts w:cs="Arial"/>
          <w:bCs/>
          <w:noProof/>
        </w:rPr>
        <w:pict w14:anchorId="0D307A06">
          <v:rect id="_x0000_i1027" alt="" style="width:468pt;height:1.5pt;mso-width-percent:0;mso-height-percent:0;mso-width-percent:0;mso-height-percent:0" o:hralign="center" o:hrstd="t" o:hrnoshade="t" o:hr="t" fillcolor="silver" stroked="f"/>
        </w:pict>
      </w:r>
    </w:p>
    <w:p w14:paraId="15A1626C" w14:textId="77777777" w:rsidR="00220A43" w:rsidRPr="00220A43" w:rsidRDefault="00220A43" w:rsidP="00220A43">
      <w:pPr>
        <w:rPr>
          <w:b/>
        </w:rPr>
      </w:pPr>
      <w:r w:rsidRPr="00220A43">
        <w:rPr>
          <w:b/>
        </w:rPr>
        <w:lastRenderedPageBreak/>
        <w:t>III. General Vaccines and Flea Control (Applicable to Mammals)</w:t>
      </w:r>
    </w:p>
    <w:p w14:paraId="6B4989D2" w14:textId="77777777" w:rsidR="00842A88" w:rsidRDefault="00842A88" w:rsidP="00842A88">
      <w:pPr>
        <w:spacing w:before="100" w:beforeAutospacing="1" w:after="100" w:afterAutospacing="1"/>
        <w:contextualSpacing/>
        <w:jc w:val="both"/>
        <w:rPr>
          <w:bCs/>
        </w:rPr>
      </w:pPr>
    </w:p>
    <w:p w14:paraId="7F392D27" w14:textId="77777777" w:rsidR="00220A43" w:rsidRPr="00220A43" w:rsidRDefault="00220A43" w:rsidP="00842A88">
      <w:pPr>
        <w:spacing w:before="100" w:beforeAutospacing="1" w:after="100" w:afterAutospacing="1"/>
        <w:jc w:val="both"/>
        <w:rPr>
          <w:bCs/>
        </w:rPr>
      </w:pPr>
      <w:r w:rsidRPr="00220A43">
        <w:rPr>
          <w:bCs/>
        </w:rPr>
        <w:t xml:space="preserve">Mammals must have current tags as evidence of rabies </w:t>
      </w:r>
      <w:proofErr w:type="gramStart"/>
      <w:r w:rsidRPr="00220A43">
        <w:rPr>
          <w:bCs/>
        </w:rPr>
        <w:t>vaccination, and</w:t>
      </w:r>
      <w:proofErr w:type="gramEnd"/>
      <w:r w:rsidRPr="00220A43">
        <w:rPr>
          <w:bCs/>
        </w:rPr>
        <w:t xml:space="preserve"> be wearing a flea collar or flea tag. (NOTE: Experimental animals under confinement may have their rabies certification and flea control method publicized by methods other than attachment to the animal, provided such information is readily visible in the animal’s location.)</w:t>
      </w:r>
    </w:p>
    <w:p w14:paraId="4F8638B6" w14:textId="77777777" w:rsidR="00536FB6" w:rsidRPr="0053270E" w:rsidRDefault="00220A43" w:rsidP="00842A88">
      <w:pPr>
        <w:spacing w:before="100" w:beforeAutospacing="1" w:after="100" w:afterAutospacing="1"/>
        <w:jc w:val="both"/>
        <w:rPr>
          <w:bCs/>
        </w:rPr>
      </w:pPr>
      <w:r w:rsidRPr="00220A43">
        <w:rPr>
          <w:bCs/>
        </w:rPr>
        <w:t>The laws and ordinances of the local town and county shall apply to the control of animals on State property and in State operated facilities. Animals brought onto state property must be restrained as provided for in most City / Town / County Codes or Ordinances, i.e., controlled by means of a leash, under direct voice control, within a vehicle, or within a</w:t>
      </w:r>
      <w:r>
        <w:rPr>
          <w:bCs/>
        </w:rPr>
        <w:t xml:space="preserve"> secure closure.</w:t>
      </w:r>
      <w:r w:rsidR="00C26820" w:rsidRPr="0053270E">
        <w:rPr>
          <w:rFonts w:cs="Arial"/>
          <w:bCs/>
          <w:noProof/>
        </w:rPr>
        <w:pict w14:anchorId="20F6A64C">
          <v:rect id="_x0000_i1026" alt="" style="width:468pt;height:1.5pt;mso-width-percent:0;mso-height-percent:0;mso-width-percent:0;mso-height-percent:0" o:hralign="center" o:hrstd="t" o:hrnoshade="t" o:hr="t" fillcolor="silver" stroked="f"/>
        </w:pict>
      </w:r>
    </w:p>
    <w:p w14:paraId="6B3A8E95" w14:textId="77777777" w:rsidR="00827D15" w:rsidRPr="00310A72" w:rsidRDefault="00220A43" w:rsidP="00C23BA9">
      <w:pPr>
        <w:pStyle w:val="BodyText"/>
        <w:spacing w:line="360" w:lineRule="auto"/>
        <w:rPr>
          <w:b/>
        </w:rPr>
      </w:pPr>
      <w:r>
        <w:rPr>
          <w:b/>
        </w:rPr>
        <w:t>I</w:t>
      </w:r>
      <w:r w:rsidR="00310A72" w:rsidRPr="00310A72">
        <w:rPr>
          <w:b/>
        </w:rPr>
        <w:t>V.</w:t>
      </w:r>
      <w:r w:rsidR="00310A72" w:rsidRPr="00310A72">
        <w:rPr>
          <w:b/>
        </w:rPr>
        <w:tab/>
      </w:r>
      <w:r>
        <w:rPr>
          <w:b/>
        </w:rPr>
        <w:t>Impoundment</w:t>
      </w:r>
    </w:p>
    <w:p w14:paraId="407CDC9F" w14:textId="77777777" w:rsidR="00220A43" w:rsidRDefault="00220A43">
      <w:pPr>
        <w:pStyle w:val="BodyText"/>
        <w:jc w:val="left"/>
      </w:pPr>
      <w:r w:rsidRPr="00220A43">
        <w:t>Animals on state property in violation of this requirement are subject to being picked up and turned over to the local Animal Control Officer for impoundment. Violations should be reported to the local police department or safety and health officer, which can coordinate enforcement efforts with the Animal Control Officer.</w:t>
      </w:r>
    </w:p>
    <w:p w14:paraId="11288838" w14:textId="77777777" w:rsidR="00E069B9" w:rsidRPr="0053270E" w:rsidRDefault="004916DB" w:rsidP="00E069B9">
      <w:pPr>
        <w:pStyle w:val="BodyText"/>
        <w:jc w:val="center"/>
        <w:rPr>
          <w:bCs/>
        </w:rPr>
      </w:pPr>
      <w:r>
        <w:rPr>
          <w:noProof/>
          <w:sz w:val="20"/>
        </w:rPr>
        <mc:AlternateContent>
          <mc:Choice Requires="wps">
            <w:drawing>
              <wp:anchor distT="0" distB="0" distL="114300" distR="114300" simplePos="0" relativeHeight="251657728" behindDoc="0" locked="0" layoutInCell="1" allowOverlap="1" wp14:anchorId="5D92CA95" wp14:editId="637290A4">
                <wp:simplePos x="0" y="0"/>
                <wp:positionH relativeFrom="column">
                  <wp:posOffset>800100</wp:posOffset>
                </wp:positionH>
                <wp:positionV relativeFrom="paragraph">
                  <wp:posOffset>2392680</wp:posOffset>
                </wp:positionV>
                <wp:extent cx="1828800" cy="2057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93939" w14:textId="77777777" w:rsidR="00E069B9" w:rsidRDefault="00E069B9">
                            <w:pPr>
                              <w:jc w:val="right"/>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2CA95" id="_x0000_t202" coordsize="21600,21600" o:spt="202" path="m,l,21600r21600,l21600,xe">
                <v:stroke joinstyle="miter"/>
                <v:path gradientshapeok="t" o:connecttype="rect"/>
              </v:shapetype>
              <v:shape id="Text Box 5" o:spid="_x0000_s1026" type="#_x0000_t202" style="position:absolute;left:0;text-align:left;margin-left:63pt;margin-top:188.4pt;width:2in;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" stroked="f">
                <v:path arrowok="t"/>
                <v:textbox>
                  <w:txbxContent>
                    <w:p w14:paraId="1A893939" w14:textId="77777777" w:rsidR="00E069B9" w:rsidRDefault="00E069B9">
                      <w:pPr>
                        <w:jc w:val="right"/>
                      </w:pPr>
                      <w:r>
                        <w:t xml:space="preserve"> </w:t>
                      </w:r>
                    </w:p>
                  </w:txbxContent>
                </v:textbox>
              </v:shape>
            </w:pict>
          </mc:Fallback>
        </mc:AlternateContent>
      </w:r>
      <w:r w:rsidR="00C26820" w:rsidRPr="0053270E">
        <w:rPr>
          <w:rFonts w:cs="Arial"/>
          <w:bCs/>
          <w:noProof/>
        </w:rPr>
        <w:pict w14:anchorId="3D23CD9A">
          <v:rect id="_x0000_i1025" alt="" style="width:468pt;height:1.5pt;mso-width-percent:0;mso-height-percent:0;mso-width-percent:0;mso-height-percent:0" o:hralign="center" o:hrstd="t" o:hrnoshade="t" o:hr="t" fillcolor="silver" stroked="f"/>
        </w:pict>
      </w:r>
    </w:p>
    <w:p w14:paraId="5AFE989F" w14:textId="77777777" w:rsidR="00827D15" w:rsidRDefault="00827D15">
      <w:pPr>
        <w:pStyle w:val="BodyText"/>
        <w:jc w:val="center"/>
      </w:pPr>
    </w:p>
    <w:p w14:paraId="7431E227" w14:textId="77777777" w:rsidR="00827D15" w:rsidRDefault="00827D15">
      <w:pPr>
        <w:pStyle w:val="BodyText"/>
      </w:pPr>
    </w:p>
    <w:p w14:paraId="38BDDC91" w14:textId="77777777" w:rsidR="00827D15" w:rsidRDefault="00827D15">
      <w:pPr>
        <w:pStyle w:val="BodyText"/>
        <w:jc w:val="left"/>
      </w:pPr>
    </w:p>
    <w:p w14:paraId="66C37DD1" w14:textId="77777777" w:rsidR="00827D15" w:rsidRDefault="00827D15">
      <w:pPr>
        <w:pStyle w:val="BodyText"/>
        <w:ind w:left="180"/>
      </w:pPr>
    </w:p>
    <w:p w14:paraId="74BE9E47" w14:textId="77777777" w:rsidR="00827D15" w:rsidRDefault="00827D15">
      <w:pPr>
        <w:pStyle w:val="BodyText"/>
        <w:ind w:left="180"/>
      </w:pPr>
    </w:p>
    <w:p w14:paraId="4FCB0473" w14:textId="77777777" w:rsidR="00827D15" w:rsidRDefault="00827D15">
      <w:pPr>
        <w:pStyle w:val="BodyText"/>
        <w:ind w:left="180"/>
      </w:pPr>
    </w:p>
    <w:p w14:paraId="3A7696F4" w14:textId="77777777" w:rsidR="00827D15" w:rsidRDefault="00827D15">
      <w:pPr>
        <w:pStyle w:val="BodyText"/>
        <w:ind w:left="180"/>
      </w:pPr>
    </w:p>
    <w:p w14:paraId="7289ED0C" w14:textId="77777777" w:rsidR="00827D15" w:rsidRDefault="00827D15">
      <w:pPr>
        <w:pStyle w:val="BodyText"/>
        <w:ind w:left="180"/>
      </w:pPr>
    </w:p>
    <w:p w14:paraId="3057E078" w14:textId="77777777" w:rsidR="005D4B27" w:rsidRDefault="005D4B27">
      <w:pPr>
        <w:pStyle w:val="BodyText"/>
        <w:ind w:left="180"/>
      </w:pPr>
    </w:p>
    <w:sectPr w:rsidR="005D4B27" w:rsidSect="004916DB">
      <w:footerReference w:type="even" r:id="rId8"/>
      <w:footerReference w:type="default" r:id="rId9"/>
      <w:footerReference w:type="first" r:id="rId10"/>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5FBC8" w14:textId="77777777" w:rsidR="00C26820" w:rsidRDefault="00C26820">
      <w:r>
        <w:separator/>
      </w:r>
    </w:p>
  </w:endnote>
  <w:endnote w:type="continuationSeparator" w:id="0">
    <w:p w14:paraId="02BA8045" w14:textId="77777777" w:rsidR="00C26820" w:rsidRDefault="00C2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554C9" w14:textId="77777777" w:rsidR="00E069B9" w:rsidRDefault="00E069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02972A" w14:textId="77777777" w:rsidR="00E069B9" w:rsidRDefault="00E069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F0FA" w14:textId="77777777" w:rsidR="001F3BE4" w:rsidRDefault="001F3BE4">
    <w:pPr>
      <w:pStyle w:val="Footer"/>
      <w:jc w:val="center"/>
    </w:pPr>
    <w:r>
      <w:fldChar w:fldCharType="begin"/>
    </w:r>
    <w:r>
      <w:instrText xml:space="preserve"> PAGE   \* MERGEFORMAT </w:instrText>
    </w:r>
    <w:r>
      <w:fldChar w:fldCharType="separate"/>
    </w:r>
    <w:r w:rsidR="00D3675B">
      <w:rPr>
        <w:noProof/>
      </w:rPr>
      <w:t>2</w:t>
    </w:r>
    <w:r>
      <w:rPr>
        <w:noProof/>
      </w:rPr>
      <w:fldChar w:fldCharType="end"/>
    </w:r>
  </w:p>
  <w:p w14:paraId="72486DD9" w14:textId="77777777" w:rsidR="001F3BE4" w:rsidRDefault="001F3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8415" w14:textId="77777777" w:rsidR="001F3BE4" w:rsidRDefault="001F3BE4">
    <w:pPr>
      <w:pStyle w:val="Footer"/>
      <w:jc w:val="center"/>
    </w:pPr>
    <w:r>
      <w:fldChar w:fldCharType="begin"/>
    </w:r>
    <w:r>
      <w:instrText xml:space="preserve"> PAGE   \* MERGEFORMAT </w:instrText>
    </w:r>
    <w:r>
      <w:fldChar w:fldCharType="separate"/>
    </w:r>
    <w:r w:rsidR="00EE7C0E">
      <w:rPr>
        <w:noProof/>
      </w:rPr>
      <w:t>1</w:t>
    </w:r>
    <w:r>
      <w:rPr>
        <w:noProof/>
      </w:rPr>
      <w:fldChar w:fldCharType="end"/>
    </w:r>
  </w:p>
  <w:p w14:paraId="719703E0" w14:textId="77777777" w:rsidR="001F3BE4" w:rsidRDefault="001F3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2CAC8" w14:textId="77777777" w:rsidR="00C26820" w:rsidRDefault="00C26820">
      <w:r>
        <w:separator/>
      </w:r>
    </w:p>
  </w:footnote>
  <w:footnote w:type="continuationSeparator" w:id="0">
    <w:p w14:paraId="12D013E9" w14:textId="77777777" w:rsidR="00C26820" w:rsidRDefault="00C26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F94"/>
    <w:multiLevelType w:val="hybridMultilevel"/>
    <w:tmpl w:val="12B6190E"/>
    <w:lvl w:ilvl="0" w:tplc="04090005">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501FA"/>
    <w:multiLevelType w:val="hybridMultilevel"/>
    <w:tmpl w:val="1C44DD8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71C6D94"/>
    <w:multiLevelType w:val="hybridMultilevel"/>
    <w:tmpl w:val="0B7CD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897FDE"/>
    <w:multiLevelType w:val="hybridMultilevel"/>
    <w:tmpl w:val="77848BF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D185EC8"/>
    <w:multiLevelType w:val="hybridMultilevel"/>
    <w:tmpl w:val="BB4CF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3F17C6"/>
    <w:multiLevelType w:val="hybridMultilevel"/>
    <w:tmpl w:val="8F88DA92"/>
    <w:lvl w:ilvl="0" w:tplc="427C1630">
      <w:start w:val="1"/>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3E175EF"/>
    <w:multiLevelType w:val="hybridMultilevel"/>
    <w:tmpl w:val="36B04D3E"/>
    <w:lvl w:ilvl="0" w:tplc="6C2C30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E50DBC"/>
    <w:multiLevelType w:val="hybridMultilevel"/>
    <w:tmpl w:val="ECAAC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E10376"/>
    <w:multiLevelType w:val="hybridMultilevel"/>
    <w:tmpl w:val="2328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11E60"/>
    <w:multiLevelType w:val="hybridMultilevel"/>
    <w:tmpl w:val="3F2A8BDA"/>
    <w:lvl w:ilvl="0" w:tplc="04090011">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C2888DE8">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073925"/>
    <w:multiLevelType w:val="hybridMultilevel"/>
    <w:tmpl w:val="BF9098EC"/>
    <w:lvl w:ilvl="0" w:tplc="1D2A40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312DDB"/>
    <w:multiLevelType w:val="hybridMultilevel"/>
    <w:tmpl w:val="10586D24"/>
    <w:lvl w:ilvl="0" w:tplc="03D20316">
      <w:start w:val="1"/>
      <w:numFmt w:val="decimal"/>
      <w:lvlText w:val="%1."/>
      <w:lvlJc w:val="left"/>
      <w:pPr>
        <w:tabs>
          <w:tab w:val="num" w:pos="1080"/>
        </w:tabs>
        <w:ind w:left="1080" w:hanging="720"/>
      </w:pPr>
      <w:rPr>
        <w:rFonts w:hint="default"/>
      </w:rPr>
    </w:lvl>
    <w:lvl w:ilvl="1" w:tplc="3842AD18">
      <w:start w:val="1"/>
      <w:numFmt w:val="bullet"/>
      <w:lvlText w:val="-"/>
      <w:lvlJc w:val="left"/>
      <w:pPr>
        <w:tabs>
          <w:tab w:val="num" w:pos="1440"/>
        </w:tabs>
        <w:ind w:left="1440" w:hanging="360"/>
      </w:pPr>
      <w:rPr>
        <w:rFonts w:ascii="Times New Roman" w:eastAsia="Times New Roman" w:hAnsi="Times New Roman" w:cs="Times New Roman" w:hint="default"/>
      </w:rPr>
    </w:lvl>
    <w:lvl w:ilvl="2" w:tplc="83664928">
      <w:start w:val="10"/>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592B42"/>
    <w:multiLevelType w:val="hybridMultilevel"/>
    <w:tmpl w:val="DEE81322"/>
    <w:lvl w:ilvl="0" w:tplc="BCD843A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num>
  <w:num w:numId="4">
    <w:abstractNumId w:val="2"/>
  </w:num>
  <w:num w:numId="5">
    <w:abstractNumId w:val="9"/>
  </w:num>
  <w:num w:numId="6">
    <w:abstractNumId w:val="3"/>
  </w:num>
  <w:num w:numId="7">
    <w:abstractNumId w:val="11"/>
  </w:num>
  <w:num w:numId="8">
    <w:abstractNumId w:val="12"/>
  </w:num>
  <w:num w:numId="9">
    <w:abstractNumId w:val="5"/>
  </w:num>
  <w:num w:numId="10">
    <w:abstractNumId w:val="10"/>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2D"/>
    <w:rsid w:val="00110F22"/>
    <w:rsid w:val="001B3721"/>
    <w:rsid w:val="001F3BE4"/>
    <w:rsid w:val="00200417"/>
    <w:rsid w:val="00220A43"/>
    <w:rsid w:val="002958C8"/>
    <w:rsid w:val="002D55A6"/>
    <w:rsid w:val="002F1A6B"/>
    <w:rsid w:val="00310A72"/>
    <w:rsid w:val="0036379E"/>
    <w:rsid w:val="003712AA"/>
    <w:rsid w:val="003776E1"/>
    <w:rsid w:val="003F19E3"/>
    <w:rsid w:val="00413058"/>
    <w:rsid w:val="00482670"/>
    <w:rsid w:val="004916DB"/>
    <w:rsid w:val="00536FB6"/>
    <w:rsid w:val="005432E3"/>
    <w:rsid w:val="00571B93"/>
    <w:rsid w:val="00597BAB"/>
    <w:rsid w:val="005D4B27"/>
    <w:rsid w:val="00692088"/>
    <w:rsid w:val="00706666"/>
    <w:rsid w:val="007752BD"/>
    <w:rsid w:val="00827D15"/>
    <w:rsid w:val="0083087B"/>
    <w:rsid w:val="00833409"/>
    <w:rsid w:val="00842A88"/>
    <w:rsid w:val="00857FB0"/>
    <w:rsid w:val="008B2F05"/>
    <w:rsid w:val="009839CE"/>
    <w:rsid w:val="00A31BE8"/>
    <w:rsid w:val="00AA130E"/>
    <w:rsid w:val="00AC15E9"/>
    <w:rsid w:val="00B563A3"/>
    <w:rsid w:val="00BB4260"/>
    <w:rsid w:val="00C23BA9"/>
    <w:rsid w:val="00C26820"/>
    <w:rsid w:val="00C46167"/>
    <w:rsid w:val="00C650BA"/>
    <w:rsid w:val="00CE5CB2"/>
    <w:rsid w:val="00D3675B"/>
    <w:rsid w:val="00DB4692"/>
    <w:rsid w:val="00DE692D"/>
    <w:rsid w:val="00E069B9"/>
    <w:rsid w:val="00E6482E"/>
    <w:rsid w:val="00ED6291"/>
    <w:rsid w:val="00EE7C0E"/>
    <w:rsid w:val="00F146B7"/>
    <w:rsid w:val="00FB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35F51"/>
  <w15:chartTrackingRefBased/>
  <w15:docId w15:val="{4721AD1F-E67D-8243-B578-42685CEA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DE692D"/>
    <w:rPr>
      <w:rFonts w:ascii="Tahoma" w:hAnsi="Tahoma" w:cs="Tahoma"/>
      <w:sz w:val="16"/>
      <w:szCs w:val="16"/>
    </w:rPr>
  </w:style>
  <w:style w:type="paragraph" w:customStyle="1" w:styleId="MapTitle">
    <w:name w:val="Map Title"/>
    <w:basedOn w:val="Normal"/>
    <w:next w:val="Normal"/>
    <w:rsid w:val="009839CE"/>
    <w:pPr>
      <w:autoSpaceDE w:val="0"/>
      <w:autoSpaceDN w:val="0"/>
      <w:adjustRightInd w:val="0"/>
    </w:pPr>
  </w:style>
  <w:style w:type="character" w:customStyle="1" w:styleId="FooterChar">
    <w:name w:val="Footer Char"/>
    <w:link w:val="Footer"/>
    <w:uiPriority w:val="99"/>
    <w:rsid w:val="001F3BE4"/>
    <w:rPr>
      <w:sz w:val="24"/>
      <w:szCs w:val="24"/>
    </w:rPr>
  </w:style>
  <w:style w:type="character" w:customStyle="1" w:styleId="BodyTextChar">
    <w:name w:val="Body Text Char"/>
    <w:link w:val="BodyText"/>
    <w:rsid w:val="00842A88"/>
    <w:rPr>
      <w:sz w:val="24"/>
      <w:szCs w:val="24"/>
    </w:rPr>
  </w:style>
  <w:style w:type="character" w:styleId="CommentReference">
    <w:name w:val="annotation reference"/>
    <w:rsid w:val="007752BD"/>
    <w:rPr>
      <w:sz w:val="16"/>
      <w:szCs w:val="16"/>
    </w:rPr>
  </w:style>
  <w:style w:type="paragraph" w:styleId="CommentText">
    <w:name w:val="annotation text"/>
    <w:basedOn w:val="Normal"/>
    <w:link w:val="CommentTextChar"/>
    <w:rsid w:val="007752BD"/>
    <w:rPr>
      <w:sz w:val="20"/>
      <w:szCs w:val="20"/>
    </w:rPr>
  </w:style>
  <w:style w:type="character" w:customStyle="1" w:styleId="CommentTextChar">
    <w:name w:val="Comment Text Char"/>
    <w:basedOn w:val="DefaultParagraphFont"/>
    <w:link w:val="CommentText"/>
    <w:rsid w:val="007752BD"/>
  </w:style>
  <w:style w:type="paragraph" w:styleId="CommentSubject">
    <w:name w:val="annotation subject"/>
    <w:basedOn w:val="CommentText"/>
    <w:next w:val="CommentText"/>
    <w:link w:val="CommentSubjectChar"/>
    <w:rsid w:val="007752BD"/>
    <w:rPr>
      <w:b/>
      <w:bCs/>
    </w:rPr>
  </w:style>
  <w:style w:type="character" w:customStyle="1" w:styleId="CommentSubjectChar">
    <w:name w:val="Comment Subject Char"/>
    <w:link w:val="CommentSubject"/>
    <w:rsid w:val="00775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HEARING CONSERVATION PROGRAM</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CONSERVATION PROGRAM</dc:title>
  <dc:subject/>
  <dc:creator>Dennie T. Brooks</dc:creator>
  <cp:keywords/>
  <dc:description/>
  <cp:lastModifiedBy>Microsoft Office User</cp:lastModifiedBy>
  <cp:revision>2</cp:revision>
  <cp:lastPrinted>2016-10-18T15:07:00Z</cp:lastPrinted>
  <dcterms:created xsi:type="dcterms:W3CDTF">2019-01-11T19:47:00Z</dcterms:created>
  <dcterms:modified xsi:type="dcterms:W3CDTF">2019-01-11T19:47:00Z</dcterms:modified>
</cp:coreProperties>
</file>