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561FB" w14:textId="4814500A" w:rsidR="00E8544B" w:rsidRDefault="003E0FC2" w:rsidP="00EC0C29">
      <w:pPr>
        <w:ind w:right="576"/>
        <w:jc w:val="center"/>
        <w:rPr>
          <w:b/>
          <w:noProof/>
          <w:color w:val="000000"/>
          <w:sz w:val="28"/>
          <w:szCs w:val="28"/>
        </w:rPr>
      </w:pPr>
      <w:r>
        <w:rPr>
          <w:b/>
          <w:noProof/>
          <w:color w:val="000000"/>
          <w:sz w:val="28"/>
          <w:szCs w:val="28"/>
        </w:rPr>
        <w:drawing>
          <wp:inline distT="0" distB="0" distL="0" distR="0" wp14:anchorId="4E4F674C" wp14:editId="0359B30D">
            <wp:extent cx="1816100"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SHR-logo-stacked-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6100" cy="1295400"/>
                    </a:xfrm>
                    <a:prstGeom prst="rect">
                      <a:avLst/>
                    </a:prstGeom>
                  </pic:spPr>
                </pic:pic>
              </a:graphicData>
            </a:graphic>
          </wp:inline>
        </w:drawing>
      </w:r>
    </w:p>
    <w:p w14:paraId="0D9BAED8" w14:textId="77777777" w:rsidR="003E0FC2" w:rsidRDefault="003E0FC2" w:rsidP="003E0FC2">
      <w:pPr>
        <w:ind w:right="576"/>
        <w:rPr>
          <w:b/>
          <w:noProof/>
          <w:color w:val="000000"/>
          <w:sz w:val="28"/>
          <w:szCs w:val="28"/>
        </w:rPr>
      </w:pPr>
      <w:bookmarkStart w:id="0" w:name="_GoBack"/>
      <w:bookmarkEnd w:id="0"/>
    </w:p>
    <w:p w14:paraId="1F8895FF" w14:textId="77777777" w:rsidR="00EC0C29" w:rsidRPr="00EC0C29" w:rsidRDefault="00EC0C29" w:rsidP="001C30A2">
      <w:pPr>
        <w:widowControl w:val="0"/>
        <w:tabs>
          <w:tab w:val="left" w:pos="1440"/>
          <w:tab w:val="right" w:pos="9360"/>
        </w:tabs>
        <w:autoSpaceDE w:val="0"/>
        <w:autoSpaceDN w:val="0"/>
        <w:adjustRightInd w:val="0"/>
        <w:jc w:val="center"/>
        <w:rPr>
          <w:b/>
          <w:bCs/>
          <w:snapToGrid w:val="0"/>
          <w:color w:val="000000"/>
          <w:sz w:val="28"/>
          <w:szCs w:val="28"/>
        </w:rPr>
      </w:pPr>
      <w:r w:rsidRPr="00EC0C29">
        <w:rPr>
          <w:b/>
          <w:bCs/>
          <w:snapToGrid w:val="0"/>
          <w:color w:val="000000"/>
          <w:sz w:val="28"/>
          <w:szCs w:val="28"/>
        </w:rPr>
        <w:t>OFFICE OF STATE HUMAN RESOURCES</w:t>
      </w:r>
    </w:p>
    <w:p w14:paraId="55EF1C32" w14:textId="77777777" w:rsidR="00EC0C29" w:rsidRPr="00EC0C29" w:rsidRDefault="00841591" w:rsidP="00EC0C29">
      <w:pPr>
        <w:widowControl w:val="0"/>
        <w:tabs>
          <w:tab w:val="left" w:pos="1440"/>
          <w:tab w:val="right" w:pos="9360"/>
        </w:tabs>
        <w:autoSpaceDE w:val="0"/>
        <w:autoSpaceDN w:val="0"/>
        <w:adjustRightInd w:val="0"/>
        <w:jc w:val="both"/>
        <w:rPr>
          <w:rFonts w:ascii="Arial" w:hAnsi="Arial" w:cs="Arial"/>
          <w:b/>
          <w:bCs/>
          <w:snapToGrid w:val="0"/>
        </w:rPr>
      </w:pPr>
      <w:r w:rsidRPr="00841591">
        <w:rPr>
          <w:rFonts w:ascii="Arial" w:hAnsi="Arial" w:cs="Arial"/>
          <w:b/>
          <w:bCs/>
          <w:noProof/>
        </w:rPr>
        <w:pict w14:anchorId="5E5E8BB6">
          <v:rect id="_x0000_i1028" alt="" style="width:496.8pt;height:.05pt;mso-width-percent:0;mso-height-percent:0;mso-width-percent:0;mso-height-percent:0" o:hralign="center" o:hrstd="t" o:hrnoshade="t" o:hr="t" fillcolor="black" stroked="f"/>
        </w:pict>
      </w:r>
    </w:p>
    <w:p w14:paraId="51198BB8" w14:textId="77777777" w:rsidR="00EC0C29" w:rsidRPr="00EC0C29" w:rsidRDefault="00EC0C29" w:rsidP="00EC0C29">
      <w:pPr>
        <w:widowControl w:val="0"/>
        <w:tabs>
          <w:tab w:val="left" w:pos="1440"/>
          <w:tab w:val="right" w:pos="9360"/>
        </w:tabs>
        <w:autoSpaceDE w:val="0"/>
        <w:autoSpaceDN w:val="0"/>
        <w:adjustRightInd w:val="0"/>
        <w:jc w:val="both"/>
        <w:rPr>
          <w:b/>
          <w:bCs/>
          <w:snapToGrid w:val="0"/>
        </w:rPr>
      </w:pPr>
      <w:r w:rsidRPr="00EC0C29">
        <w:rPr>
          <w:b/>
          <w:bCs/>
          <w:snapToGrid w:val="0"/>
        </w:rPr>
        <w:t xml:space="preserve">NUMBER:  </w:t>
      </w:r>
      <w:r w:rsidRPr="00EC0C29">
        <w:rPr>
          <w:b/>
          <w:bCs/>
          <w:snapToGrid w:val="0"/>
        </w:rPr>
        <w:tab/>
      </w:r>
      <w:r w:rsidR="00D51F27">
        <w:rPr>
          <w:b/>
          <w:bCs/>
          <w:snapToGrid w:val="0"/>
        </w:rPr>
        <w:t>HWP</w:t>
      </w:r>
      <w:r>
        <w:rPr>
          <w:b/>
          <w:bCs/>
          <w:snapToGrid w:val="0"/>
        </w:rPr>
        <w:t>-1</w:t>
      </w:r>
      <w:r w:rsidRPr="00EC0C29">
        <w:rPr>
          <w:b/>
          <w:bCs/>
          <w:snapToGrid w:val="0"/>
        </w:rPr>
        <w:tab/>
        <w:t xml:space="preserve">TOTAL PAGES: </w:t>
      </w:r>
      <w:r w:rsidR="00D524DD">
        <w:rPr>
          <w:b/>
          <w:bCs/>
          <w:snapToGrid w:val="0"/>
        </w:rPr>
        <w:t>6</w:t>
      </w:r>
    </w:p>
    <w:p w14:paraId="5C11FEB7" w14:textId="77777777" w:rsidR="00EC0C29" w:rsidRPr="00EC0C29" w:rsidRDefault="00EC0C29" w:rsidP="00EC0C29">
      <w:pPr>
        <w:widowControl w:val="0"/>
        <w:tabs>
          <w:tab w:val="left" w:pos="1440"/>
          <w:tab w:val="right" w:pos="9360"/>
        </w:tabs>
        <w:autoSpaceDE w:val="0"/>
        <w:autoSpaceDN w:val="0"/>
        <w:adjustRightInd w:val="0"/>
        <w:jc w:val="both"/>
        <w:rPr>
          <w:b/>
          <w:bCs/>
          <w:snapToGrid w:val="0"/>
        </w:rPr>
      </w:pPr>
      <w:r w:rsidRPr="00EC0C29">
        <w:rPr>
          <w:b/>
          <w:bCs/>
          <w:snapToGrid w:val="0"/>
        </w:rPr>
        <w:tab/>
      </w:r>
    </w:p>
    <w:p w14:paraId="39658966" w14:textId="77777777" w:rsidR="00EC0C29" w:rsidRPr="00EC0C29" w:rsidRDefault="00EC0C29" w:rsidP="00EC0C29">
      <w:pPr>
        <w:widowControl w:val="0"/>
        <w:autoSpaceDE w:val="0"/>
        <w:autoSpaceDN w:val="0"/>
        <w:adjustRightInd w:val="0"/>
        <w:jc w:val="both"/>
        <w:rPr>
          <w:b/>
          <w:bCs/>
          <w:snapToGrid w:val="0"/>
        </w:rPr>
      </w:pPr>
      <w:r w:rsidRPr="00EC0C29">
        <w:rPr>
          <w:b/>
          <w:bCs/>
          <w:snapToGrid w:val="0"/>
        </w:rPr>
        <w:t>SUBJECT:</w:t>
      </w:r>
      <w:r w:rsidRPr="00EC0C29">
        <w:rPr>
          <w:b/>
          <w:bCs/>
          <w:snapToGrid w:val="0"/>
        </w:rPr>
        <w:tab/>
      </w:r>
      <w:r w:rsidR="00D51F27">
        <w:rPr>
          <w:b/>
          <w:bCs/>
          <w:snapToGrid w:val="0"/>
        </w:rPr>
        <w:t xml:space="preserve">Hot Work </w:t>
      </w:r>
      <w:r w:rsidR="006748E5">
        <w:rPr>
          <w:b/>
          <w:bCs/>
          <w:snapToGrid w:val="0"/>
        </w:rPr>
        <w:t xml:space="preserve">Program </w:t>
      </w:r>
      <w:r w:rsidRPr="00EC0C29">
        <w:rPr>
          <w:b/>
          <w:bCs/>
          <w:snapToGrid w:val="0"/>
        </w:rPr>
        <w:tab/>
      </w:r>
      <w:r w:rsidRPr="00EC0C29">
        <w:rPr>
          <w:b/>
          <w:bCs/>
          <w:snapToGrid w:val="0"/>
        </w:rPr>
        <w:tab/>
      </w:r>
    </w:p>
    <w:p w14:paraId="0754DC82" w14:textId="77777777" w:rsidR="00EC0C29" w:rsidRPr="00EC0C29" w:rsidRDefault="00841591" w:rsidP="00EC0C29">
      <w:pPr>
        <w:widowControl w:val="0"/>
        <w:tabs>
          <w:tab w:val="left" w:pos="1440"/>
          <w:tab w:val="right" w:pos="9360"/>
        </w:tabs>
        <w:autoSpaceDE w:val="0"/>
        <w:autoSpaceDN w:val="0"/>
        <w:adjustRightInd w:val="0"/>
        <w:jc w:val="both"/>
        <w:rPr>
          <w:b/>
          <w:bCs/>
          <w:snapToGrid w:val="0"/>
        </w:rPr>
      </w:pPr>
      <w:r w:rsidRPr="00841591">
        <w:rPr>
          <w:rFonts w:ascii="Arial" w:hAnsi="Arial" w:cs="Arial"/>
          <w:b/>
          <w:bCs/>
          <w:noProof/>
        </w:rPr>
        <w:pict w14:anchorId="0B82FD47">
          <v:rect id="_x0000_i1027" alt="" style="width:496.8pt;height:.05pt;mso-width-percent:0;mso-height-percent:0;mso-width-percent:0;mso-height-percent:0" o:hralign="center" o:hrstd="t" o:hrnoshade="t" o:hr="t" fillcolor="black" stroked="f"/>
        </w:pict>
      </w:r>
    </w:p>
    <w:p w14:paraId="5D9C2185" w14:textId="77777777" w:rsidR="00E8544B" w:rsidRDefault="001C30A2" w:rsidP="001C30A2">
      <w:pPr>
        <w:widowControl w:val="0"/>
        <w:autoSpaceDE w:val="0"/>
        <w:autoSpaceDN w:val="0"/>
        <w:adjustRightInd w:val="0"/>
        <w:jc w:val="both"/>
        <w:rPr>
          <w:rFonts w:ascii="Arial" w:hAnsi="Arial"/>
        </w:rPr>
      </w:pPr>
      <w:r>
        <w:rPr>
          <w:b/>
          <w:bCs/>
          <w:snapToGrid w:val="0"/>
        </w:rPr>
        <w:t>E</w:t>
      </w:r>
      <w:r w:rsidR="00EC0C29" w:rsidRPr="00EC0C29">
        <w:rPr>
          <w:b/>
          <w:bCs/>
          <w:snapToGrid w:val="0"/>
        </w:rPr>
        <w:t>ffe</w:t>
      </w:r>
      <w:r w:rsidR="007E2FDD">
        <w:rPr>
          <w:b/>
          <w:bCs/>
          <w:snapToGrid w:val="0"/>
        </w:rPr>
        <w:t xml:space="preserve">ctive Date: </w:t>
      </w:r>
      <w:r w:rsidR="00EC0C29" w:rsidRPr="00EC0C29">
        <w:rPr>
          <w:b/>
          <w:bCs/>
          <w:snapToGrid w:val="0"/>
        </w:rPr>
        <w:t xml:space="preserve"> </w:t>
      </w:r>
      <w:r>
        <w:rPr>
          <w:b/>
          <w:bCs/>
          <w:snapToGrid w:val="0"/>
        </w:rPr>
        <w:tab/>
      </w:r>
      <w:r>
        <w:rPr>
          <w:b/>
          <w:bCs/>
          <w:snapToGrid w:val="0"/>
        </w:rPr>
        <w:tab/>
      </w:r>
      <w:r>
        <w:rPr>
          <w:b/>
          <w:bCs/>
          <w:snapToGrid w:val="0"/>
        </w:rPr>
        <w:tab/>
        <w:t>Revision Date:</w:t>
      </w:r>
      <w:r>
        <w:rPr>
          <w:b/>
          <w:bCs/>
          <w:snapToGrid w:val="0"/>
        </w:rPr>
        <w:tab/>
      </w:r>
      <w:r>
        <w:rPr>
          <w:b/>
          <w:bCs/>
          <w:snapToGrid w:val="0"/>
        </w:rPr>
        <w:tab/>
      </w:r>
      <w:r>
        <w:rPr>
          <w:b/>
          <w:bCs/>
          <w:snapToGrid w:val="0"/>
        </w:rPr>
        <w:tab/>
        <w:t>Revision #:</w:t>
      </w:r>
      <w:r w:rsidR="00EC0C29" w:rsidRPr="00EC0C29">
        <w:rPr>
          <w:b/>
          <w:bCs/>
          <w:snapToGrid w:val="0"/>
        </w:rPr>
        <w:t xml:space="preserve">           </w:t>
      </w:r>
    </w:p>
    <w:p w14:paraId="49BED14B" w14:textId="77777777" w:rsidR="001C30A2" w:rsidRDefault="00841591" w:rsidP="001C30A2">
      <w:pPr>
        <w:tabs>
          <w:tab w:val="left" w:pos="1440"/>
          <w:tab w:val="left" w:pos="1980"/>
          <w:tab w:val="right" w:pos="9360"/>
        </w:tabs>
        <w:autoSpaceDE w:val="0"/>
        <w:autoSpaceDN w:val="0"/>
        <w:adjustRightInd w:val="0"/>
        <w:jc w:val="center"/>
        <w:rPr>
          <w:rFonts w:ascii="Arial" w:hAnsi="Arial" w:cs="Arial"/>
          <w:b/>
          <w:bCs/>
        </w:rPr>
      </w:pPr>
      <w:r>
        <w:rPr>
          <w:rFonts w:ascii="Arial" w:hAnsi="Arial" w:cs="Arial"/>
          <w:b/>
          <w:bCs/>
          <w:noProof/>
        </w:rPr>
        <w:pict w14:anchorId="6AD86BD7">
          <v:rect id="_x0000_i1026" alt="" style="width:496.8pt;height:.05pt;mso-width-percent:0;mso-height-percent:0;mso-width-percent:0;mso-height-percent:0" o:hralign="center" o:hrstd="t" o:hrnoshade="t" o:hr="t" fillcolor="black" stroked="f"/>
        </w:pict>
      </w:r>
    </w:p>
    <w:p w14:paraId="38700C41" w14:textId="77777777" w:rsidR="001C30A2" w:rsidRDefault="001C30A2" w:rsidP="001C30A2">
      <w:pPr>
        <w:tabs>
          <w:tab w:val="left" w:pos="1440"/>
          <w:tab w:val="left" w:pos="1980"/>
          <w:tab w:val="right" w:pos="9360"/>
        </w:tabs>
        <w:autoSpaceDE w:val="0"/>
        <w:autoSpaceDN w:val="0"/>
        <w:adjustRightInd w:val="0"/>
        <w:jc w:val="both"/>
        <w:rPr>
          <w:b/>
          <w:bCs/>
        </w:rPr>
      </w:pPr>
      <w:r>
        <w:rPr>
          <w:b/>
          <w:bCs/>
        </w:rPr>
        <w:t>RELATED LEGISLATION:</w:t>
      </w:r>
    </w:p>
    <w:p w14:paraId="3D92E391" w14:textId="77777777" w:rsidR="003900BB" w:rsidRDefault="003900BB" w:rsidP="003900BB">
      <w:pPr>
        <w:keepNext/>
        <w:jc w:val="both"/>
        <w:outlineLvl w:val="2"/>
        <w:rPr>
          <w:bCs/>
        </w:rPr>
      </w:pPr>
    </w:p>
    <w:p w14:paraId="4731163B" w14:textId="77777777" w:rsidR="001C30A2" w:rsidRDefault="00D51F27" w:rsidP="00373A6F">
      <w:pPr>
        <w:keepNext/>
        <w:jc w:val="both"/>
        <w:outlineLvl w:val="2"/>
        <w:rPr>
          <w:rFonts w:ascii="Arial" w:hAnsi="Arial" w:cs="Arial"/>
          <w:b/>
          <w:bCs/>
        </w:rPr>
      </w:pPr>
      <w:r w:rsidRPr="00D51F27">
        <w:rPr>
          <w:bCs/>
        </w:rPr>
        <w:t xml:space="preserve">This </w:t>
      </w:r>
      <w:r>
        <w:rPr>
          <w:bCs/>
        </w:rPr>
        <w:t>program o</w:t>
      </w:r>
      <w:r w:rsidRPr="00D51F27">
        <w:rPr>
          <w:bCs/>
        </w:rPr>
        <w:t xml:space="preserve">utlines procedures for </w:t>
      </w:r>
      <w:r w:rsidRPr="00D51F27">
        <w:rPr>
          <w:bCs/>
          <w:u w:val="single"/>
        </w:rPr>
        <w:t>[Agency/University]</w:t>
      </w:r>
      <w:r>
        <w:rPr>
          <w:bCs/>
        </w:rPr>
        <w:t xml:space="preserve"> e</w:t>
      </w:r>
      <w:r w:rsidRPr="00D51F27">
        <w:rPr>
          <w:bCs/>
        </w:rPr>
        <w:t>mployees who perform operations (for example, grinding, welding, cutting, burning &amp; heating) capable of producing a source of ignition.</w:t>
      </w:r>
      <w:r>
        <w:rPr>
          <w:bCs/>
        </w:rPr>
        <w:t xml:space="preserve">  The material for this program is located in the </w:t>
      </w:r>
      <w:r w:rsidRPr="00D51F27">
        <w:t xml:space="preserve">OSHA </w:t>
      </w:r>
      <w:r>
        <w:t xml:space="preserve">Standard for </w:t>
      </w:r>
      <w:r w:rsidRPr="00D51F27">
        <w:t>Welding, Cutting, &amp; Brazing Standard, 29</w:t>
      </w:r>
      <w:r>
        <w:t xml:space="preserve"> </w:t>
      </w:r>
      <w:r w:rsidRPr="00D51F27">
        <w:t>CFR 1910, Subpart Q</w:t>
      </w:r>
      <w:r>
        <w:t xml:space="preserve"> and </w:t>
      </w:r>
      <w:r w:rsidRPr="00D51F27">
        <w:t>NFPA 51B, Fire Prevention During Welding, Cutting, and Other Hot Work</w:t>
      </w:r>
      <w:r>
        <w:t>.</w:t>
      </w:r>
      <w:r w:rsidRPr="00D51F27">
        <w:rPr>
          <w:sz w:val="18"/>
          <w:szCs w:val="18"/>
        </w:rPr>
        <w:t xml:space="preserve">        </w:t>
      </w:r>
      <w:r w:rsidR="00841591">
        <w:rPr>
          <w:rFonts w:ascii="Arial" w:hAnsi="Arial" w:cs="Arial"/>
          <w:b/>
          <w:bCs/>
          <w:noProof/>
        </w:rPr>
        <w:pict w14:anchorId="2E42E028">
          <v:rect id="_x0000_i1025" alt="" style="width:496.8pt;height:.05pt;mso-width-percent:0;mso-height-percent:0;mso-width-percent:0;mso-height-percent:0" o:hralign="center" o:hrstd="t" o:hrnoshade="t" o:hr="t" fillcolor="black" stroked="f"/>
        </w:pict>
      </w:r>
    </w:p>
    <w:p w14:paraId="412EA622" w14:textId="77777777" w:rsidR="001C30A2" w:rsidRDefault="008755D9" w:rsidP="001C30A2">
      <w:pPr>
        <w:pStyle w:val="Heading2"/>
        <w:jc w:val="both"/>
      </w:pPr>
      <w:r>
        <w:t xml:space="preserve">I.  Program </w:t>
      </w:r>
      <w:r w:rsidR="001C30A2" w:rsidRPr="00E42B8D">
        <w:t>S</w:t>
      </w:r>
      <w:r>
        <w:t>tatement</w:t>
      </w:r>
    </w:p>
    <w:p w14:paraId="35A831E1" w14:textId="77777777" w:rsidR="00E8544B" w:rsidRDefault="00E8544B" w:rsidP="001C30A2">
      <w:pPr>
        <w:ind w:right="576"/>
        <w:rPr>
          <w:sz w:val="20"/>
        </w:rPr>
      </w:pPr>
    </w:p>
    <w:p w14:paraId="108E622D" w14:textId="77777777" w:rsidR="00D51F27" w:rsidRPr="00D51F27" w:rsidRDefault="00D51F27" w:rsidP="00D51F27">
      <w:pPr>
        <w:jc w:val="both"/>
      </w:pPr>
      <w:r w:rsidRPr="00D51F27">
        <w:t xml:space="preserve">It is the </w:t>
      </w:r>
      <w:r>
        <w:t>responsibility o</w:t>
      </w:r>
      <w:r w:rsidRPr="00D51F27">
        <w:t xml:space="preserve">f </w:t>
      </w:r>
      <w:r w:rsidRPr="00D51F27">
        <w:rPr>
          <w:u w:val="single"/>
        </w:rPr>
        <w:t>[Agency/University]</w:t>
      </w:r>
      <w:r>
        <w:t xml:space="preserve"> </w:t>
      </w:r>
      <w:r w:rsidRPr="00D51F27">
        <w:t>to protect employees</w:t>
      </w:r>
      <w:r>
        <w:t xml:space="preserve"> </w:t>
      </w:r>
      <w:r w:rsidRPr="00D51F27">
        <w:t xml:space="preserve">and </w:t>
      </w:r>
      <w:r>
        <w:t>o</w:t>
      </w:r>
      <w:r w:rsidRPr="00D51F27">
        <w:t>ther individuals from hazards associated with hot work operations and to comply with all regulatory requirements for the safe operation of such equipment. This</w:t>
      </w:r>
      <w:r>
        <w:t xml:space="preserve"> program</w:t>
      </w:r>
      <w:r w:rsidRPr="00D51F27">
        <w:t xml:space="preserve"> establishe</w:t>
      </w:r>
      <w:r>
        <w:t>s</w:t>
      </w:r>
      <w:r w:rsidRPr="00D51F27">
        <w:t xml:space="preserve"> guidelines to guard against fires from heat-producing operations performed by using portable equipment away from the shop area. Employees must be aware of procedures to follow when welding, grinding, cutting or conducting other hot work operations.</w:t>
      </w:r>
    </w:p>
    <w:p w14:paraId="41591F3B" w14:textId="77777777" w:rsidR="004D361E" w:rsidRDefault="004D361E" w:rsidP="001C30A2">
      <w:pPr>
        <w:ind w:right="576"/>
      </w:pPr>
    </w:p>
    <w:p w14:paraId="130FEDD5" w14:textId="77777777" w:rsidR="004D361E" w:rsidRPr="004D361E" w:rsidRDefault="004D361E" w:rsidP="001C30A2">
      <w:pPr>
        <w:ind w:right="576"/>
        <w:rPr>
          <w:b/>
        </w:rPr>
      </w:pPr>
      <w:r w:rsidRPr="004D361E">
        <w:rPr>
          <w:b/>
        </w:rPr>
        <w:t xml:space="preserve">II. </w:t>
      </w:r>
      <w:r>
        <w:rPr>
          <w:b/>
        </w:rPr>
        <w:t xml:space="preserve"> </w:t>
      </w:r>
      <w:r w:rsidR="008755D9">
        <w:rPr>
          <w:b/>
        </w:rPr>
        <w:t>Definitions</w:t>
      </w:r>
    </w:p>
    <w:p w14:paraId="6523BE39" w14:textId="77777777" w:rsidR="004D361E" w:rsidRDefault="004D361E" w:rsidP="004D361E">
      <w:pPr>
        <w:ind w:right="576"/>
        <w:jc w:val="both"/>
        <w:rPr>
          <w:b/>
          <w:bCs/>
        </w:rPr>
      </w:pPr>
    </w:p>
    <w:p w14:paraId="2745733D" w14:textId="77777777" w:rsidR="00D51F27" w:rsidRPr="00D51F27" w:rsidRDefault="00D51F27" w:rsidP="00D51F27">
      <w:pPr>
        <w:jc w:val="both"/>
      </w:pPr>
      <w:r w:rsidRPr="00D51F27">
        <w:rPr>
          <w:b/>
        </w:rPr>
        <w:t xml:space="preserve">Brazing and Soldering - </w:t>
      </w:r>
      <w:r w:rsidRPr="00D51F27">
        <w:t>Soldering and brazing use molten metal to join two pieces of metal. The metal added during both processes has a melting point lower than that of the workpiece, so only the added metal is melted, not the workpiece. Brazing produces a stronger joint than does soldering, and often is used to join metals other than steel, such as brass. Brazing can also be used to apply coatings to parts to reduce wear and protect against corrosion.</w:t>
      </w:r>
    </w:p>
    <w:p w14:paraId="2E62BF88" w14:textId="77777777" w:rsidR="00D51F27" w:rsidRPr="00D51F27" w:rsidRDefault="00D51F27" w:rsidP="00D51F27">
      <w:pPr>
        <w:jc w:val="both"/>
        <w:rPr>
          <w:b/>
        </w:rPr>
      </w:pPr>
    </w:p>
    <w:p w14:paraId="1D5A8C1D" w14:textId="77777777" w:rsidR="00D51F27" w:rsidRPr="00D51F27" w:rsidRDefault="00D51F27" w:rsidP="00D51F27">
      <w:pPr>
        <w:jc w:val="both"/>
      </w:pPr>
      <w:r w:rsidRPr="00D51F27">
        <w:rPr>
          <w:b/>
        </w:rPr>
        <w:t xml:space="preserve">Cutting/Grinding - </w:t>
      </w:r>
      <w:r w:rsidRPr="00D51F27">
        <w:t>Any process which produces sparks capable of igniting combustible or flammable materials and transmits heat to the work material from a hot gas.</w:t>
      </w:r>
    </w:p>
    <w:p w14:paraId="35BE07DB" w14:textId="77777777" w:rsidR="00D51F27" w:rsidRPr="00D51F27" w:rsidRDefault="00D51F27" w:rsidP="00D51F27">
      <w:pPr>
        <w:jc w:val="both"/>
      </w:pPr>
    </w:p>
    <w:p w14:paraId="564035CC" w14:textId="77777777" w:rsidR="00D51F27" w:rsidRPr="00D51F27" w:rsidRDefault="00D51F27" w:rsidP="00D51F27">
      <w:pPr>
        <w:jc w:val="both"/>
      </w:pPr>
      <w:r w:rsidRPr="00D51F27">
        <w:rPr>
          <w:b/>
        </w:rPr>
        <w:t xml:space="preserve">Designated Area - </w:t>
      </w:r>
      <w:r w:rsidRPr="00D51F27">
        <w:t>A permanent location designed for or approved for hot work operations to be performed regularly.</w:t>
      </w:r>
      <w:r w:rsidRPr="00D51F27">
        <w:cr/>
      </w:r>
    </w:p>
    <w:p w14:paraId="785CB9C2" w14:textId="77777777" w:rsidR="00D51F27" w:rsidRPr="00D51F27" w:rsidRDefault="00D51F27" w:rsidP="00D51F27">
      <w:pPr>
        <w:jc w:val="both"/>
      </w:pPr>
      <w:r w:rsidRPr="00D51F27">
        <w:rPr>
          <w:b/>
        </w:rPr>
        <w:t xml:space="preserve">Fire Watch - </w:t>
      </w:r>
      <w:r w:rsidRPr="00D51F27">
        <w:t>Trained personnel who are in attendance during the entire hot work operation and are immediately available to extinguish a fire or take other effective action if needed.</w:t>
      </w:r>
    </w:p>
    <w:p w14:paraId="184F41D6" w14:textId="77777777" w:rsidR="00D51F27" w:rsidRPr="00D51F27" w:rsidRDefault="00D51F27" w:rsidP="00D51F27">
      <w:pPr>
        <w:jc w:val="both"/>
      </w:pPr>
    </w:p>
    <w:p w14:paraId="339D7A0C" w14:textId="77777777" w:rsidR="00D51F27" w:rsidRPr="00D51F27" w:rsidRDefault="00D51F27" w:rsidP="00D51F27">
      <w:pPr>
        <w:jc w:val="both"/>
      </w:pPr>
      <w:r w:rsidRPr="00D51F27">
        <w:rPr>
          <w:b/>
        </w:rPr>
        <w:lastRenderedPageBreak/>
        <w:t>Hot Work</w:t>
      </w:r>
      <w:r w:rsidRPr="00D51F27">
        <w:t xml:space="preserve"> - Any process that can be a source of ignition when flammable material is present or can be a fire hazard regardless of the presence of flammable material in the workplace. Common hot work processes are welding, soldering, cutting and brazing.</w:t>
      </w:r>
    </w:p>
    <w:p w14:paraId="3B5FE6E4" w14:textId="77777777" w:rsidR="003900BB" w:rsidRPr="003900BB" w:rsidRDefault="003900BB" w:rsidP="003900BB">
      <w:pPr>
        <w:jc w:val="both"/>
      </w:pPr>
    </w:p>
    <w:p w14:paraId="69298C12" w14:textId="77777777" w:rsidR="00D51F27" w:rsidRPr="00D51F27" w:rsidRDefault="00D51F27" w:rsidP="00D51F27">
      <w:pPr>
        <w:jc w:val="both"/>
      </w:pPr>
      <w:r w:rsidRPr="00D51F27">
        <w:rPr>
          <w:b/>
        </w:rPr>
        <w:t>Hot Work Permit</w:t>
      </w:r>
      <w:r w:rsidRPr="00D51F27">
        <w:t xml:space="preserve"> – A document issued for the purpose of authorizing a specified activity.</w:t>
      </w:r>
    </w:p>
    <w:p w14:paraId="79EF872C" w14:textId="77777777" w:rsidR="00D51F27" w:rsidRPr="00D51F27" w:rsidRDefault="00D51F27" w:rsidP="00D51F27">
      <w:pPr>
        <w:jc w:val="both"/>
      </w:pPr>
      <w:r w:rsidRPr="00D51F27">
        <w:rPr>
          <w:b/>
        </w:rPr>
        <w:t>Welding –</w:t>
      </w:r>
      <w:r w:rsidRPr="00D51F27">
        <w:t xml:space="preserve"> Joining together (metal pieces or parts) by heating the surfaces to the point of melting using a blowtorch, electric arc, or other means, and uniting them by pressing, hammering, etc.</w:t>
      </w:r>
    </w:p>
    <w:p w14:paraId="75218DC1" w14:textId="77777777" w:rsidR="004D361E" w:rsidRPr="008755D9" w:rsidRDefault="008755D9" w:rsidP="004D361E">
      <w:pPr>
        <w:pStyle w:val="Heading3"/>
        <w:jc w:val="both"/>
        <w:rPr>
          <w:rFonts w:ascii="Times New Roman" w:hAnsi="Times New Roman"/>
          <w:sz w:val="24"/>
          <w:szCs w:val="24"/>
        </w:rPr>
      </w:pPr>
      <w:r>
        <w:rPr>
          <w:rFonts w:ascii="Times New Roman" w:hAnsi="Times New Roman"/>
          <w:sz w:val="24"/>
          <w:szCs w:val="24"/>
        </w:rPr>
        <w:t xml:space="preserve">III.  </w:t>
      </w:r>
      <w:r w:rsidR="004D361E" w:rsidRPr="008755D9">
        <w:rPr>
          <w:rFonts w:ascii="Times New Roman" w:hAnsi="Times New Roman"/>
          <w:sz w:val="24"/>
          <w:szCs w:val="24"/>
        </w:rPr>
        <w:t>Roles and Responsibilities</w:t>
      </w:r>
    </w:p>
    <w:p w14:paraId="23481F2C" w14:textId="77777777" w:rsidR="004D361E" w:rsidRDefault="004D361E" w:rsidP="004D361E">
      <w:pPr>
        <w:jc w:val="both"/>
      </w:pPr>
    </w:p>
    <w:p w14:paraId="20E0B0C8" w14:textId="77777777" w:rsidR="003900BB" w:rsidRPr="003900BB" w:rsidRDefault="003900BB" w:rsidP="003900BB">
      <w:pPr>
        <w:jc w:val="both"/>
        <w:rPr>
          <w:b/>
        </w:rPr>
      </w:pPr>
      <w:r w:rsidRPr="003900BB">
        <w:rPr>
          <w:b/>
        </w:rPr>
        <w:t xml:space="preserve">Safety </w:t>
      </w:r>
      <w:r>
        <w:rPr>
          <w:b/>
        </w:rPr>
        <w:t xml:space="preserve">Director </w:t>
      </w:r>
    </w:p>
    <w:p w14:paraId="66EA9B4E" w14:textId="77777777" w:rsidR="00D51F27" w:rsidRPr="00D51F27" w:rsidRDefault="00D51F27" w:rsidP="00D51F27">
      <w:pPr>
        <w:jc w:val="both"/>
        <w:rPr>
          <w:rFonts w:eastAsia="Calibri"/>
        </w:rPr>
      </w:pPr>
      <w:r w:rsidRPr="00D51F27">
        <w:rPr>
          <w:rFonts w:eastAsia="Calibri"/>
        </w:rPr>
        <w:t xml:space="preserve">The Safety </w:t>
      </w:r>
      <w:r>
        <w:rPr>
          <w:rFonts w:eastAsia="Calibri"/>
        </w:rPr>
        <w:t xml:space="preserve">Director </w:t>
      </w:r>
      <w:r w:rsidRPr="00D51F27">
        <w:t>ensures that a written plan is in place to establish a p</w:t>
      </w:r>
      <w:r>
        <w:t>rogram</w:t>
      </w:r>
      <w:r w:rsidRPr="00D51F27">
        <w:t xml:space="preserve"> for the hot work and hot work permitting. The S</w:t>
      </w:r>
      <w:r>
        <w:t>afety Director r</w:t>
      </w:r>
      <w:r w:rsidRPr="00D51F27">
        <w:t>eviews the p</w:t>
      </w:r>
      <w:r>
        <w:t xml:space="preserve">rogram </w:t>
      </w:r>
      <w:r w:rsidRPr="00D51F27">
        <w:t>periodically</w:t>
      </w:r>
      <w:r>
        <w:t xml:space="preserve"> and </w:t>
      </w:r>
      <w:r w:rsidRPr="00D51F27">
        <w:t xml:space="preserve">monitors </w:t>
      </w:r>
      <w:r>
        <w:t xml:space="preserve">work </w:t>
      </w:r>
      <w:r w:rsidRPr="00D51F27">
        <w:t>area</w:t>
      </w:r>
      <w:r>
        <w:t>s</w:t>
      </w:r>
      <w:r w:rsidRPr="00D51F27">
        <w:t xml:space="preserve"> to ensure compliance with this p</w:t>
      </w:r>
      <w:r>
        <w:t>rogram</w:t>
      </w:r>
      <w:r w:rsidRPr="00D51F27">
        <w:t>. The</w:t>
      </w:r>
      <w:r>
        <w:t xml:space="preserve">y are also </w:t>
      </w:r>
      <w:r w:rsidRPr="00D51F27">
        <w:t xml:space="preserve">responsible for coordinating training for applicable </w:t>
      </w:r>
      <w:r>
        <w:t xml:space="preserve">employees </w:t>
      </w:r>
      <w:r w:rsidRPr="00D51F27">
        <w:t xml:space="preserve">on hot work safety and permitting. </w:t>
      </w:r>
    </w:p>
    <w:p w14:paraId="5154F772" w14:textId="77777777" w:rsidR="00D51F27" w:rsidRPr="00D51F27" w:rsidRDefault="00D51F27" w:rsidP="00D51F27">
      <w:pPr>
        <w:jc w:val="both"/>
        <w:rPr>
          <w:b/>
        </w:rPr>
      </w:pPr>
    </w:p>
    <w:p w14:paraId="43A5B0C6" w14:textId="77777777" w:rsidR="00D51F27" w:rsidRPr="00D51F27" w:rsidRDefault="00D51F27" w:rsidP="00D51F27">
      <w:pPr>
        <w:jc w:val="both"/>
        <w:rPr>
          <w:b/>
        </w:rPr>
      </w:pPr>
      <w:r w:rsidRPr="00D51F27">
        <w:rPr>
          <w:b/>
        </w:rPr>
        <w:t>Manager/Supervisor</w:t>
      </w:r>
    </w:p>
    <w:p w14:paraId="467B6609" w14:textId="77777777" w:rsidR="00D51F27" w:rsidRPr="00D51F27" w:rsidRDefault="00D51F27" w:rsidP="00D51F27">
      <w:pPr>
        <w:jc w:val="both"/>
        <w:rPr>
          <w:rFonts w:eastAsia="Calibri"/>
        </w:rPr>
      </w:pPr>
      <w:r w:rsidRPr="00D51F27">
        <w:rPr>
          <w:rFonts w:eastAsia="Calibri"/>
        </w:rPr>
        <w:t xml:space="preserve">The manager/supervisor </w:t>
      </w:r>
      <w:r w:rsidRPr="00D51F27">
        <w:t xml:space="preserve">ensures that only authorized and trained </w:t>
      </w:r>
      <w:r>
        <w:t>employees</w:t>
      </w:r>
      <w:r w:rsidRPr="00D51F27">
        <w:t xml:space="preserve"> perform hot work. The manager/supervisor ensures that designated </w:t>
      </w:r>
      <w:r>
        <w:t>employees</w:t>
      </w:r>
      <w:r w:rsidRPr="00D51F27">
        <w:t xml:space="preserve"> complete required training prior to performing hot work and complete permits as required.</w:t>
      </w:r>
    </w:p>
    <w:p w14:paraId="07063367" w14:textId="77777777" w:rsidR="00D51F27" w:rsidRPr="00D51F27" w:rsidRDefault="00D51F27" w:rsidP="00D51F27">
      <w:pPr>
        <w:jc w:val="both"/>
        <w:rPr>
          <w:b/>
        </w:rPr>
      </w:pPr>
    </w:p>
    <w:p w14:paraId="13EE9883" w14:textId="77777777" w:rsidR="00D51F27" w:rsidRPr="00D51F27" w:rsidRDefault="00D51F27" w:rsidP="00D51F27">
      <w:pPr>
        <w:jc w:val="both"/>
        <w:rPr>
          <w:b/>
        </w:rPr>
      </w:pPr>
      <w:r>
        <w:rPr>
          <w:b/>
        </w:rPr>
        <w:t>Employees</w:t>
      </w:r>
    </w:p>
    <w:p w14:paraId="435DA5DE" w14:textId="77777777" w:rsidR="00D51F27" w:rsidRPr="00D51F27" w:rsidRDefault="00D51F27" w:rsidP="00D51F27">
      <w:pPr>
        <w:jc w:val="both"/>
      </w:pPr>
      <w:r>
        <w:t>Employees</w:t>
      </w:r>
      <w:r w:rsidRPr="00D51F27">
        <w:t xml:space="preserve"> are responsible for complying with this p</w:t>
      </w:r>
      <w:r>
        <w:t>rogram</w:t>
      </w:r>
      <w:r w:rsidRPr="00D51F27">
        <w:t xml:space="preserve">. </w:t>
      </w:r>
      <w:r>
        <w:t xml:space="preserve">Employees </w:t>
      </w:r>
      <w:r w:rsidRPr="00D51F27">
        <w:t xml:space="preserve">only perform hot work if trained to do so and with a completed permit. Affected </w:t>
      </w:r>
      <w:r>
        <w:t>employees</w:t>
      </w:r>
      <w:r w:rsidRPr="00D51F27">
        <w:t xml:space="preserve"> complete training as required.</w:t>
      </w:r>
    </w:p>
    <w:p w14:paraId="7AB10C0A" w14:textId="77777777" w:rsidR="003900BB" w:rsidRDefault="003900BB" w:rsidP="004D361E">
      <w:pPr>
        <w:jc w:val="both"/>
      </w:pPr>
    </w:p>
    <w:p w14:paraId="7527C607" w14:textId="77777777" w:rsidR="004D361E" w:rsidRPr="008755D9" w:rsidRDefault="008755D9" w:rsidP="00271BEC">
      <w:pPr>
        <w:ind w:right="576"/>
        <w:jc w:val="both"/>
        <w:rPr>
          <w:b/>
        </w:rPr>
      </w:pPr>
      <w:r w:rsidRPr="008755D9">
        <w:rPr>
          <w:b/>
        </w:rPr>
        <w:t>I</w:t>
      </w:r>
      <w:r>
        <w:rPr>
          <w:b/>
        </w:rPr>
        <w:t>V</w:t>
      </w:r>
      <w:r w:rsidRPr="008755D9">
        <w:rPr>
          <w:b/>
        </w:rPr>
        <w:t>. I</w:t>
      </w:r>
      <w:r w:rsidR="00D27018">
        <w:rPr>
          <w:b/>
        </w:rPr>
        <w:t>mplementation</w:t>
      </w:r>
    </w:p>
    <w:p w14:paraId="11E4F80D" w14:textId="77777777" w:rsidR="008755D9" w:rsidRDefault="00E8544B" w:rsidP="008755D9">
      <w:pPr>
        <w:ind w:right="576"/>
        <w:jc w:val="both"/>
      </w:pPr>
      <w:r>
        <w:tab/>
      </w:r>
    </w:p>
    <w:p w14:paraId="180CC7CB" w14:textId="77777777" w:rsidR="00D51F27" w:rsidRPr="00D51F27" w:rsidRDefault="00D51F27" w:rsidP="00D51F27">
      <w:pPr>
        <w:jc w:val="both"/>
        <w:rPr>
          <w:b/>
        </w:rPr>
      </w:pPr>
      <w:r w:rsidRPr="00D51F27">
        <w:rPr>
          <w:b/>
        </w:rPr>
        <w:t>Inspection</w:t>
      </w:r>
    </w:p>
    <w:p w14:paraId="3D596BA5" w14:textId="77777777" w:rsidR="00D51F27" w:rsidRPr="00D51F27" w:rsidRDefault="00D51F27" w:rsidP="00D51F27">
      <w:pPr>
        <w:tabs>
          <w:tab w:val="left" w:pos="-720"/>
        </w:tabs>
        <w:jc w:val="both"/>
      </w:pPr>
      <w:r w:rsidRPr="00D51F27">
        <w:t>Plant Operations staff will inspect the area to identify the fire hazards, safety precautions, or special equipment needed to perform the job safely.</w:t>
      </w:r>
    </w:p>
    <w:p w14:paraId="2A837BEC" w14:textId="77777777" w:rsidR="00D51F27" w:rsidRPr="00D51F27" w:rsidRDefault="00D51F27" w:rsidP="00D51F27">
      <w:pPr>
        <w:tabs>
          <w:tab w:val="left" w:pos="-720"/>
        </w:tabs>
        <w:jc w:val="both"/>
      </w:pPr>
    </w:p>
    <w:p w14:paraId="1135E48E" w14:textId="77777777" w:rsidR="00D51F27" w:rsidRPr="00D51F27" w:rsidRDefault="00D51F27" w:rsidP="00D51F27">
      <w:pPr>
        <w:tabs>
          <w:tab w:val="left" w:pos="-720"/>
        </w:tabs>
        <w:jc w:val="both"/>
        <w:rPr>
          <w:b/>
        </w:rPr>
      </w:pPr>
      <w:r w:rsidRPr="00D51F27">
        <w:rPr>
          <w:b/>
        </w:rPr>
        <w:t>Hot Work Permit</w:t>
      </w:r>
    </w:p>
    <w:p w14:paraId="5B8DCA91" w14:textId="77777777" w:rsidR="00D51F27" w:rsidRPr="00D51F27" w:rsidRDefault="00D51F27" w:rsidP="00D51F27">
      <w:pPr>
        <w:ind w:right="720"/>
      </w:pPr>
      <w:r w:rsidRPr="00D51F27">
        <w:t>A Hot Work Permit must be completed prior to the commencement of any hot work.</w:t>
      </w:r>
    </w:p>
    <w:p w14:paraId="69A0F23E" w14:textId="77777777" w:rsidR="00D51F27" w:rsidRPr="00D51F27" w:rsidRDefault="00D51F27" w:rsidP="00D51F27">
      <w:pPr>
        <w:numPr>
          <w:ilvl w:val="0"/>
          <w:numId w:val="16"/>
        </w:numPr>
        <w:tabs>
          <w:tab w:val="left" w:pos="-720"/>
        </w:tabs>
        <w:ind w:left="1440" w:right="40" w:hanging="720"/>
        <w:jc w:val="both"/>
      </w:pPr>
      <w:r w:rsidRPr="00D51F27">
        <w:t xml:space="preserve">Plant Operations staff completely fill out the Hot Work Permit (see attachment).              </w:t>
      </w:r>
    </w:p>
    <w:p w14:paraId="5E7A1EFF" w14:textId="77777777" w:rsidR="00D51F27" w:rsidRPr="00D51F27" w:rsidRDefault="00D51F27" w:rsidP="00D51F27">
      <w:pPr>
        <w:numPr>
          <w:ilvl w:val="0"/>
          <w:numId w:val="16"/>
        </w:numPr>
        <w:tabs>
          <w:tab w:val="left" w:pos="-720"/>
        </w:tabs>
        <w:ind w:left="1440" w:right="40" w:hanging="720"/>
        <w:jc w:val="both"/>
      </w:pPr>
      <w:r w:rsidRPr="00D51F27">
        <w:t xml:space="preserve">Plant Operations staff submit the completed Hot Work Permit to the Plant Operations Supervisor for review.  </w:t>
      </w:r>
    </w:p>
    <w:p w14:paraId="0E03FAC0" w14:textId="77777777" w:rsidR="00D51F27" w:rsidRPr="00D51F27" w:rsidRDefault="00D51F27" w:rsidP="00D51F27">
      <w:pPr>
        <w:numPr>
          <w:ilvl w:val="0"/>
          <w:numId w:val="16"/>
        </w:numPr>
        <w:tabs>
          <w:tab w:val="left" w:pos="-720"/>
        </w:tabs>
        <w:ind w:left="1440" w:right="40" w:hanging="720"/>
        <w:jc w:val="both"/>
      </w:pPr>
      <w:r w:rsidRPr="00D51F27">
        <w:t>Hot work permits will not be approved after 3:00 p.m. on regular work days, and on weekends and holidays, except for emergency, security, health, or safety reasons.</w:t>
      </w:r>
    </w:p>
    <w:p w14:paraId="49B7509F" w14:textId="77777777" w:rsidR="00D51F27" w:rsidRPr="00D51F27" w:rsidRDefault="00D51F27" w:rsidP="00D51F27">
      <w:pPr>
        <w:numPr>
          <w:ilvl w:val="0"/>
          <w:numId w:val="16"/>
        </w:numPr>
        <w:tabs>
          <w:tab w:val="left" w:pos="-720"/>
        </w:tabs>
        <w:ind w:left="1440" w:right="40" w:hanging="720"/>
        <w:jc w:val="both"/>
      </w:pPr>
      <w:r w:rsidRPr="00D51F27">
        <w:t xml:space="preserve">Permits are prohibited in buildings with inoperable fire alarms or sprinkler fire system; or when flammable or highly combustible material cannot be relocated or effectively guarded against sparks or heat (radiant, conductive or convective). </w:t>
      </w:r>
    </w:p>
    <w:p w14:paraId="189CB86F" w14:textId="77777777" w:rsidR="00D51F27" w:rsidRPr="00D51F27" w:rsidRDefault="00D51F27" w:rsidP="00D51F27">
      <w:pPr>
        <w:numPr>
          <w:ilvl w:val="0"/>
          <w:numId w:val="16"/>
        </w:numPr>
        <w:tabs>
          <w:tab w:val="left" w:pos="-720"/>
        </w:tabs>
        <w:ind w:left="1440" w:right="40" w:hanging="720"/>
        <w:jc w:val="both"/>
      </w:pPr>
      <w:r w:rsidRPr="00D51F27">
        <w:t>Permits are not required when welding in a designated hot work area or when working outside of the facility.</w:t>
      </w:r>
    </w:p>
    <w:p w14:paraId="4F5C378A" w14:textId="77777777" w:rsidR="00D51F27" w:rsidRPr="00D51F27" w:rsidRDefault="00D51F27" w:rsidP="00D51F27">
      <w:pPr>
        <w:numPr>
          <w:ilvl w:val="0"/>
          <w:numId w:val="16"/>
        </w:numPr>
        <w:tabs>
          <w:tab w:val="left" w:pos="-720"/>
        </w:tabs>
        <w:ind w:left="1440" w:right="40" w:hanging="720"/>
        <w:jc w:val="both"/>
      </w:pPr>
      <w:r w:rsidRPr="00D51F27">
        <w:t>After the completion of all hot work, Plant Operations will complete the bottom portion of the permit and return it to the Safety Officer.</w:t>
      </w:r>
    </w:p>
    <w:p w14:paraId="1FCB9256" w14:textId="77777777" w:rsidR="00D51F27" w:rsidRPr="00D51F27" w:rsidRDefault="00D51F27" w:rsidP="00D51F27">
      <w:pPr>
        <w:numPr>
          <w:ilvl w:val="0"/>
          <w:numId w:val="16"/>
        </w:numPr>
        <w:tabs>
          <w:tab w:val="left" w:pos="-720"/>
        </w:tabs>
        <w:ind w:left="1440" w:right="40" w:hanging="720"/>
        <w:jc w:val="both"/>
      </w:pPr>
      <w:r w:rsidRPr="00D51F27">
        <w:t xml:space="preserve">Plant Operations must ensure that all contractors are aware of this permit system.  </w:t>
      </w:r>
    </w:p>
    <w:p w14:paraId="5FB9A19E" w14:textId="77777777" w:rsidR="00E8544B" w:rsidRDefault="00E8544B" w:rsidP="00271BEC">
      <w:pPr>
        <w:pStyle w:val="BodyTextIndent"/>
        <w:tabs>
          <w:tab w:val="clear" w:pos="720"/>
          <w:tab w:val="clear" w:pos="1440"/>
          <w:tab w:val="clear" w:pos="2700"/>
        </w:tabs>
        <w:ind w:left="720" w:right="576" w:firstLine="0"/>
      </w:pPr>
    </w:p>
    <w:p w14:paraId="6F7A02F6" w14:textId="77777777" w:rsidR="00D51F27" w:rsidRPr="00D51F27" w:rsidRDefault="00D51F27" w:rsidP="00D51F27">
      <w:pPr>
        <w:tabs>
          <w:tab w:val="left" w:pos="-720"/>
        </w:tabs>
        <w:ind w:left="1440" w:right="40" w:hanging="1440"/>
        <w:jc w:val="both"/>
        <w:rPr>
          <w:b/>
        </w:rPr>
      </w:pPr>
      <w:r w:rsidRPr="00D51F27">
        <w:rPr>
          <w:b/>
        </w:rPr>
        <w:t>Fire Hazards</w:t>
      </w:r>
    </w:p>
    <w:p w14:paraId="36D08C08" w14:textId="77777777" w:rsidR="00D51F27" w:rsidRPr="00D51F27" w:rsidRDefault="00D51F27" w:rsidP="00D51F27">
      <w:pPr>
        <w:tabs>
          <w:tab w:val="left" w:pos="-1440"/>
        </w:tabs>
        <w:ind w:right="40"/>
        <w:jc w:val="both"/>
      </w:pPr>
      <w:r w:rsidRPr="00D51F27">
        <w:t>If the object to be welded or cut cannot readily be moved, all movable fire hazards in the vicinity will be relocated away from the work site.</w:t>
      </w:r>
    </w:p>
    <w:p w14:paraId="7998E1B3" w14:textId="77777777" w:rsidR="00D51F27" w:rsidRPr="00D51F27" w:rsidRDefault="00D51F27" w:rsidP="00D51F27">
      <w:pPr>
        <w:tabs>
          <w:tab w:val="left" w:pos="-1440"/>
        </w:tabs>
        <w:ind w:right="40"/>
        <w:jc w:val="both"/>
      </w:pPr>
    </w:p>
    <w:p w14:paraId="79178536" w14:textId="77777777" w:rsidR="00D51F27" w:rsidRPr="00D51F27" w:rsidRDefault="00D51F27" w:rsidP="00D51F27">
      <w:pPr>
        <w:tabs>
          <w:tab w:val="left" w:pos="-1440"/>
        </w:tabs>
        <w:ind w:right="40"/>
        <w:jc w:val="both"/>
        <w:rPr>
          <w:b/>
        </w:rPr>
      </w:pPr>
      <w:r w:rsidRPr="00D51F27">
        <w:rPr>
          <w:b/>
        </w:rPr>
        <w:t>Guards</w:t>
      </w:r>
    </w:p>
    <w:p w14:paraId="165E6C1F" w14:textId="77777777" w:rsidR="00D51F27" w:rsidRPr="00D51F27" w:rsidRDefault="00D51F27" w:rsidP="00D51F27">
      <w:pPr>
        <w:tabs>
          <w:tab w:val="left" w:pos="-1440"/>
        </w:tabs>
        <w:ind w:right="40"/>
        <w:jc w:val="both"/>
      </w:pPr>
      <w:r w:rsidRPr="00D51F27">
        <w:t>If the object to be welded or cut cannot be moved and if all the fire hazards cannot be removed, then guards must be used to protect the immovable fire hazards.</w:t>
      </w:r>
    </w:p>
    <w:p w14:paraId="3F668C59" w14:textId="77777777" w:rsidR="00D51F27" w:rsidRPr="00D51F27" w:rsidRDefault="00D51F27" w:rsidP="00D51F27">
      <w:pPr>
        <w:tabs>
          <w:tab w:val="left" w:pos="-1440"/>
        </w:tabs>
        <w:ind w:right="40"/>
        <w:jc w:val="both"/>
      </w:pPr>
    </w:p>
    <w:p w14:paraId="5C22F6D1" w14:textId="77777777" w:rsidR="00D51F27" w:rsidRPr="00D51F27" w:rsidRDefault="00D51F27" w:rsidP="00D51F27">
      <w:pPr>
        <w:tabs>
          <w:tab w:val="left" w:pos="-1440"/>
        </w:tabs>
        <w:ind w:right="40"/>
        <w:jc w:val="both"/>
      </w:pPr>
      <w:r w:rsidRPr="00D51F27">
        <w:rPr>
          <w:b/>
        </w:rPr>
        <w:t>Safety Screen</w:t>
      </w:r>
    </w:p>
    <w:p w14:paraId="44638A84" w14:textId="77777777" w:rsidR="00D51F27" w:rsidRPr="00D51F27" w:rsidRDefault="00D51F27" w:rsidP="00D51F27">
      <w:pPr>
        <w:tabs>
          <w:tab w:val="left" w:pos="-1440"/>
        </w:tabs>
        <w:ind w:right="40"/>
        <w:jc w:val="both"/>
      </w:pPr>
      <w:r w:rsidRPr="00D51F27">
        <w:t>If there is welding where ultraviolet light radiation could harm the eyes of anyone passing by, Plant Operations installs an approved noncombustible or flameproof screen or shield to protect by-standers.</w:t>
      </w:r>
    </w:p>
    <w:p w14:paraId="39C5B495" w14:textId="77777777" w:rsidR="00D51F27" w:rsidRPr="00D51F27" w:rsidRDefault="00D51F27" w:rsidP="00D51F27">
      <w:pPr>
        <w:tabs>
          <w:tab w:val="left" w:pos="-1440"/>
        </w:tabs>
        <w:ind w:right="40"/>
        <w:jc w:val="both"/>
      </w:pPr>
    </w:p>
    <w:p w14:paraId="70AD8EAB" w14:textId="77777777" w:rsidR="00D51F27" w:rsidRPr="00D51F27" w:rsidRDefault="00D51F27" w:rsidP="00D51F27">
      <w:pPr>
        <w:tabs>
          <w:tab w:val="left" w:pos="-1440"/>
        </w:tabs>
        <w:ind w:right="40"/>
        <w:jc w:val="both"/>
        <w:rPr>
          <w:b/>
        </w:rPr>
      </w:pPr>
      <w:r w:rsidRPr="00D51F27">
        <w:rPr>
          <w:b/>
        </w:rPr>
        <w:t>Combustible materials</w:t>
      </w:r>
    </w:p>
    <w:p w14:paraId="4D472E75" w14:textId="77777777" w:rsidR="00D51F27" w:rsidRPr="00D51F27" w:rsidRDefault="00D51F27" w:rsidP="00D51F27">
      <w:pPr>
        <w:tabs>
          <w:tab w:val="left" w:pos="-1440"/>
        </w:tabs>
        <w:ind w:right="40"/>
        <w:jc w:val="both"/>
      </w:pPr>
      <w:r w:rsidRPr="00D51F27">
        <w:t>Wherever there are floor openings or cracks in the flooring that cannot be closed, precautions shall be taken so that no readily combustible materials on the floor below will be exposed to sparks that might drop through the floor. The same precautions shall be observed regarding cracks or holes in walls, open doorways and open or broken windows.</w:t>
      </w:r>
    </w:p>
    <w:p w14:paraId="3ECE0D8E" w14:textId="77777777" w:rsidR="00D51F27" w:rsidRPr="00D51F27" w:rsidRDefault="00D51F27" w:rsidP="00D51F27">
      <w:pPr>
        <w:tabs>
          <w:tab w:val="left" w:pos="-1440"/>
        </w:tabs>
        <w:ind w:right="40"/>
        <w:jc w:val="both"/>
      </w:pPr>
    </w:p>
    <w:p w14:paraId="01EACC45" w14:textId="77777777" w:rsidR="00D51F27" w:rsidRPr="00D51F27" w:rsidRDefault="00D51F27" w:rsidP="00D51F27">
      <w:pPr>
        <w:tabs>
          <w:tab w:val="left" w:pos="-1440"/>
        </w:tabs>
        <w:ind w:right="40"/>
        <w:jc w:val="both"/>
        <w:rPr>
          <w:b/>
        </w:rPr>
      </w:pPr>
      <w:r w:rsidRPr="00D51F27">
        <w:rPr>
          <w:b/>
        </w:rPr>
        <w:t>Fire extinguishers</w:t>
      </w:r>
    </w:p>
    <w:p w14:paraId="27AB11B7" w14:textId="77777777" w:rsidR="00D51F27" w:rsidRPr="00D51F27" w:rsidRDefault="00D51F27" w:rsidP="00D51F27">
      <w:pPr>
        <w:tabs>
          <w:tab w:val="left" w:pos="-1440"/>
        </w:tabs>
        <w:ind w:right="40"/>
        <w:jc w:val="both"/>
      </w:pPr>
      <w:r w:rsidRPr="00D51F27">
        <w:t>Suitable fire extinguishing equipment shall be maintained in a state of readiness for instant use.  Selection of equipment depends upon the nature and quantity of the combustible material exposed. Such equipment may consist of:</w:t>
      </w:r>
    </w:p>
    <w:p w14:paraId="68D3581F" w14:textId="77777777" w:rsidR="00D51F27" w:rsidRPr="00D51F27" w:rsidRDefault="00D51F27" w:rsidP="00D51F27">
      <w:pPr>
        <w:numPr>
          <w:ilvl w:val="0"/>
          <w:numId w:val="17"/>
        </w:numPr>
        <w:tabs>
          <w:tab w:val="left" w:pos="-1440"/>
        </w:tabs>
        <w:ind w:left="1440" w:right="40" w:hanging="720"/>
        <w:jc w:val="both"/>
      </w:pPr>
      <w:r w:rsidRPr="00D51F27">
        <w:t>Portable fire extinguisher(s)</w:t>
      </w:r>
    </w:p>
    <w:p w14:paraId="0EE8886A" w14:textId="77777777" w:rsidR="00D51F27" w:rsidRPr="00D51F27" w:rsidRDefault="00D51F27" w:rsidP="00D51F27">
      <w:pPr>
        <w:numPr>
          <w:ilvl w:val="0"/>
          <w:numId w:val="17"/>
        </w:numPr>
        <w:tabs>
          <w:tab w:val="left" w:pos="-1440"/>
        </w:tabs>
        <w:ind w:left="1440" w:right="40" w:hanging="720"/>
        <w:jc w:val="both"/>
      </w:pPr>
      <w:r w:rsidRPr="00D51F27">
        <w:t>Pail of water</w:t>
      </w:r>
    </w:p>
    <w:p w14:paraId="09C5F43F" w14:textId="77777777" w:rsidR="00D51F27" w:rsidRPr="00D51F27" w:rsidRDefault="00D51F27" w:rsidP="00D51F27">
      <w:pPr>
        <w:numPr>
          <w:ilvl w:val="0"/>
          <w:numId w:val="17"/>
        </w:numPr>
        <w:tabs>
          <w:tab w:val="left" w:pos="-1440"/>
        </w:tabs>
        <w:ind w:left="1440" w:right="40" w:hanging="720"/>
        <w:jc w:val="both"/>
      </w:pPr>
      <w:r w:rsidRPr="00D51F27">
        <w:t>Bucket of sand</w:t>
      </w:r>
    </w:p>
    <w:p w14:paraId="0A37CF09" w14:textId="77777777" w:rsidR="00D51F27" w:rsidRPr="00D51F27" w:rsidRDefault="00D51F27" w:rsidP="00D51F27">
      <w:pPr>
        <w:numPr>
          <w:ilvl w:val="0"/>
          <w:numId w:val="16"/>
        </w:numPr>
        <w:tabs>
          <w:tab w:val="left" w:pos="-1440"/>
        </w:tabs>
        <w:ind w:left="1440" w:right="40" w:hanging="720"/>
        <w:jc w:val="both"/>
      </w:pPr>
      <w:r w:rsidRPr="00D51F27">
        <w:t xml:space="preserve">Water hose </w:t>
      </w:r>
    </w:p>
    <w:p w14:paraId="1A0E3DF3" w14:textId="77777777" w:rsidR="00D51F27" w:rsidRPr="00D51F27" w:rsidRDefault="00D51F27" w:rsidP="00D51F27">
      <w:pPr>
        <w:tabs>
          <w:tab w:val="left" w:pos="-1440"/>
        </w:tabs>
        <w:ind w:right="40"/>
        <w:jc w:val="both"/>
      </w:pPr>
    </w:p>
    <w:p w14:paraId="2F6B572A" w14:textId="77777777" w:rsidR="00D51F27" w:rsidRPr="00D51F27" w:rsidRDefault="00D51F27" w:rsidP="00D51F27">
      <w:pPr>
        <w:tabs>
          <w:tab w:val="left" w:pos="-1440"/>
        </w:tabs>
        <w:ind w:right="40"/>
        <w:jc w:val="both"/>
      </w:pPr>
      <w:r w:rsidRPr="00D51F27">
        <w:rPr>
          <w:b/>
        </w:rPr>
        <w:t>Personal Protective Equipment</w:t>
      </w:r>
    </w:p>
    <w:p w14:paraId="43FBAF76" w14:textId="77777777" w:rsidR="00D51F27" w:rsidRPr="00D51F27" w:rsidRDefault="00D51F27" w:rsidP="00D51F27">
      <w:pPr>
        <w:tabs>
          <w:tab w:val="left" w:pos="-1440"/>
        </w:tabs>
        <w:ind w:right="40"/>
        <w:jc w:val="both"/>
      </w:pPr>
      <w:r w:rsidRPr="00D51F27">
        <w:t>All employees must wear required personal protective clothing and equipment as prescribed by codes and standards while performing any hot work operations, including welding helmets, goggles, filter lenses, and properly fitting protective clothing.</w:t>
      </w:r>
    </w:p>
    <w:p w14:paraId="29872D77" w14:textId="77777777" w:rsidR="00D51F27" w:rsidRPr="00D51F27" w:rsidRDefault="00D51F27" w:rsidP="00D51F27">
      <w:pPr>
        <w:tabs>
          <w:tab w:val="left" w:pos="-1440"/>
        </w:tabs>
        <w:ind w:right="40"/>
        <w:jc w:val="both"/>
      </w:pPr>
    </w:p>
    <w:p w14:paraId="41E801C7" w14:textId="77777777" w:rsidR="00D51F27" w:rsidRPr="00D51F27" w:rsidRDefault="00D51F27" w:rsidP="00D51F27">
      <w:pPr>
        <w:tabs>
          <w:tab w:val="left" w:pos="-1440"/>
        </w:tabs>
        <w:ind w:right="40"/>
        <w:jc w:val="both"/>
        <w:rPr>
          <w:b/>
        </w:rPr>
      </w:pPr>
      <w:r w:rsidRPr="00D51F27">
        <w:rPr>
          <w:b/>
        </w:rPr>
        <w:t>Ventilation</w:t>
      </w:r>
    </w:p>
    <w:p w14:paraId="7C98F712" w14:textId="77777777" w:rsidR="00D51F27" w:rsidRPr="00D51F27" w:rsidRDefault="00D51F27" w:rsidP="00D51F27">
      <w:pPr>
        <w:tabs>
          <w:tab w:val="left" w:pos="-1440"/>
        </w:tabs>
        <w:ind w:right="40"/>
        <w:jc w:val="both"/>
      </w:pPr>
      <w:r w:rsidRPr="00D51F27">
        <w:t>Two thousand cubic feet/per welder of mechanical ventilation is provided when in a space less than 10000 cubic feet per minute per welder or in a room with a ceiling less than 16 feet or in a confined space.</w:t>
      </w:r>
    </w:p>
    <w:p w14:paraId="134B6E32" w14:textId="77777777" w:rsidR="00D51F27" w:rsidRPr="00D51F27" w:rsidRDefault="00D51F27" w:rsidP="00D51F27"/>
    <w:p w14:paraId="4FCF22FE" w14:textId="77777777" w:rsidR="00D51F27" w:rsidRPr="00D51F27" w:rsidRDefault="00D51F27" w:rsidP="00D51F27">
      <w:pPr>
        <w:tabs>
          <w:tab w:val="left" w:pos="-1440"/>
        </w:tabs>
        <w:ind w:right="40"/>
        <w:jc w:val="both"/>
        <w:rPr>
          <w:b/>
        </w:rPr>
      </w:pPr>
      <w:r w:rsidRPr="00D51F27">
        <w:rPr>
          <w:b/>
        </w:rPr>
        <w:t>Compressed Gas Cylinders</w:t>
      </w:r>
    </w:p>
    <w:p w14:paraId="587E5844" w14:textId="77777777" w:rsidR="00D51F27" w:rsidRPr="00D51F27" w:rsidRDefault="00D51F27" w:rsidP="00D51F27">
      <w:pPr>
        <w:numPr>
          <w:ilvl w:val="0"/>
          <w:numId w:val="16"/>
        </w:numPr>
        <w:tabs>
          <w:tab w:val="left" w:pos="-1440"/>
        </w:tabs>
        <w:ind w:left="1440" w:right="40" w:hanging="720"/>
        <w:jc w:val="both"/>
      </w:pPr>
      <w:r w:rsidRPr="00D51F27">
        <w:t xml:space="preserve">Cylinders must be secured to prevent </w:t>
      </w:r>
      <w:r w:rsidR="00D27018" w:rsidRPr="00D51F27">
        <w:t>tipping;</w:t>
      </w:r>
      <w:r w:rsidRPr="00D51F27">
        <w:t xml:space="preserve"> valves are closed with protection caps in place.  </w:t>
      </w:r>
    </w:p>
    <w:p w14:paraId="020D1B6C" w14:textId="77777777" w:rsidR="00D51F27" w:rsidRPr="00D51F27" w:rsidRDefault="00D51F27" w:rsidP="00D51F27">
      <w:pPr>
        <w:numPr>
          <w:ilvl w:val="0"/>
          <w:numId w:val="16"/>
        </w:numPr>
        <w:tabs>
          <w:tab w:val="left" w:pos="-1440"/>
        </w:tabs>
        <w:ind w:left="1440" w:right="40" w:hanging="720"/>
        <w:jc w:val="both"/>
      </w:pPr>
      <w:r w:rsidRPr="00D51F27">
        <w:t>Oxygen and fuel cylinders are separated and away from combustible fuel, flammable fuels and heat sources.</w:t>
      </w:r>
    </w:p>
    <w:p w14:paraId="4BE1B53B" w14:textId="77777777" w:rsidR="00D51F27" w:rsidRPr="00D51F27" w:rsidRDefault="00D51F27" w:rsidP="00D51F27">
      <w:pPr>
        <w:tabs>
          <w:tab w:val="left" w:pos="-1440"/>
        </w:tabs>
        <w:ind w:left="1440" w:right="40"/>
        <w:jc w:val="both"/>
      </w:pPr>
    </w:p>
    <w:p w14:paraId="2CF27EB7" w14:textId="77777777" w:rsidR="00D51F27" w:rsidRPr="00D51F27" w:rsidRDefault="00D51F27" w:rsidP="00D51F27">
      <w:pPr>
        <w:tabs>
          <w:tab w:val="left" w:pos="-1440"/>
        </w:tabs>
        <w:ind w:right="40"/>
        <w:jc w:val="both"/>
        <w:rPr>
          <w:b/>
        </w:rPr>
      </w:pPr>
      <w:r w:rsidRPr="00D51F27">
        <w:rPr>
          <w:b/>
        </w:rPr>
        <w:t>Fire Watch</w:t>
      </w:r>
    </w:p>
    <w:p w14:paraId="6DF3FAA2" w14:textId="77777777" w:rsidR="00D51F27" w:rsidRPr="00D51F27" w:rsidRDefault="00D51F27" w:rsidP="00D51F27">
      <w:pPr>
        <w:tabs>
          <w:tab w:val="left" w:pos="-1440"/>
        </w:tabs>
        <w:ind w:right="40"/>
        <w:jc w:val="both"/>
      </w:pPr>
      <w:r w:rsidRPr="00D51F27">
        <w:t>A fire watch will be maintained for 30 minutes following hot work activity.</w:t>
      </w:r>
    </w:p>
    <w:p w14:paraId="43E315FB" w14:textId="77777777" w:rsidR="00D51F27" w:rsidRPr="00D51F27" w:rsidRDefault="00D51F27" w:rsidP="00D51F27">
      <w:pPr>
        <w:ind w:right="40"/>
        <w:jc w:val="both"/>
      </w:pPr>
    </w:p>
    <w:p w14:paraId="79CF2535" w14:textId="77777777" w:rsidR="00D51F27" w:rsidRPr="00D51F27" w:rsidRDefault="00D51F27" w:rsidP="00D51F27">
      <w:pPr>
        <w:ind w:right="40"/>
        <w:jc w:val="both"/>
        <w:rPr>
          <w:b/>
        </w:rPr>
      </w:pPr>
      <w:r w:rsidRPr="00D51F27">
        <w:rPr>
          <w:b/>
        </w:rPr>
        <w:t>Training</w:t>
      </w:r>
    </w:p>
    <w:p w14:paraId="1AD35918" w14:textId="77777777" w:rsidR="00D51F27" w:rsidRPr="00D51F27" w:rsidRDefault="00D51F27" w:rsidP="00D51F27">
      <w:pPr>
        <w:ind w:right="40"/>
        <w:jc w:val="both"/>
        <w:rPr>
          <w:b/>
        </w:rPr>
      </w:pPr>
      <w:r w:rsidRPr="00D51F27">
        <w:t>Employees will be trained to perform hot work activities at outlined in this plan and according to requirements contained in 29 CFR. 1910 Sec Q, 251-255.</w:t>
      </w:r>
    </w:p>
    <w:p w14:paraId="390DA47E" w14:textId="77777777" w:rsidR="00D51F27" w:rsidRDefault="00D51F27" w:rsidP="00D51F27">
      <w:pPr>
        <w:ind w:right="40"/>
        <w:jc w:val="both"/>
      </w:pPr>
    </w:p>
    <w:p w14:paraId="5B6C4725" w14:textId="77777777" w:rsidR="00D51F27" w:rsidRDefault="00D51F27" w:rsidP="00D51F27">
      <w:pPr>
        <w:ind w:right="40"/>
        <w:jc w:val="both"/>
      </w:pPr>
    </w:p>
    <w:p w14:paraId="63F23A52" w14:textId="77777777" w:rsidR="00D51F27" w:rsidRDefault="00D51F27" w:rsidP="00D51F27">
      <w:pPr>
        <w:ind w:right="40"/>
        <w:jc w:val="center"/>
        <w:rPr>
          <w:sz w:val="32"/>
          <w:szCs w:val="28"/>
        </w:rPr>
      </w:pPr>
      <w:r>
        <w:br w:type="page"/>
      </w:r>
      <w:r w:rsidRPr="00D51F27">
        <w:rPr>
          <w:b/>
          <w:sz w:val="32"/>
          <w:szCs w:val="28"/>
        </w:rPr>
        <w:lastRenderedPageBreak/>
        <w:t>HOT WORK PERMIT</w:t>
      </w:r>
    </w:p>
    <w:p w14:paraId="5EB43A7F" w14:textId="77777777" w:rsidR="00D27018" w:rsidRPr="00D27018" w:rsidRDefault="00D27018" w:rsidP="00D27018">
      <w:pPr>
        <w:ind w:left="-90" w:right="-270"/>
        <w:jc w:val="both"/>
        <w:rPr>
          <w:rFonts w:ascii="Calibri" w:hAnsi="Calibri"/>
          <w:b/>
          <w:i/>
          <w:sz w:val="22"/>
          <w:szCs w:val="22"/>
        </w:rPr>
      </w:pPr>
      <w:r w:rsidRPr="00D27018">
        <w:rPr>
          <w:rFonts w:ascii="Calibri" w:hAnsi="Calibri"/>
          <w:b/>
          <w:i/>
          <w:sz w:val="22"/>
          <w:szCs w:val="22"/>
        </w:rPr>
        <w:t>This permit must be completed prior to the commencement of any hot work (welding, grinding, etc.)  It must be maintained on-site and in place until the hot work and associated procedures (inspections, fire watch, etc.) are complete. Once complete, the original of this form is to be returned to the Plant Operations Supervisor or equivalent, and a copy is to be maintained by the Safety Officer.</w:t>
      </w:r>
    </w:p>
    <w:p w14:paraId="43350AC1" w14:textId="77777777" w:rsidR="00D27018" w:rsidRPr="00D27018" w:rsidRDefault="00D27018" w:rsidP="00D27018">
      <w:pPr>
        <w:ind w:left="-90" w:right="-270"/>
        <w:jc w:val="both"/>
        <w:rPr>
          <w:rFonts w:ascii="Calibri" w:hAnsi="Calibri"/>
          <w:b/>
          <w:i/>
          <w:sz w:val="22"/>
          <w:szCs w:val="22"/>
        </w:rPr>
      </w:pPr>
    </w:p>
    <w:p w14:paraId="64EA682D" w14:textId="77777777" w:rsidR="00D27018" w:rsidRPr="00D27018" w:rsidRDefault="00D27018" w:rsidP="00D27018">
      <w:pPr>
        <w:ind w:left="-90" w:right="-270"/>
        <w:jc w:val="both"/>
        <w:rPr>
          <w:rFonts w:ascii="Calibri" w:hAnsi="Calibri"/>
          <w:b/>
          <w:i/>
          <w:sz w:val="22"/>
          <w:szCs w:val="22"/>
        </w:rPr>
      </w:pPr>
      <w:r w:rsidRPr="00D27018">
        <w:rPr>
          <w:rFonts w:ascii="Calibri" w:hAnsi="Calibri"/>
          <w:b/>
          <w:sz w:val="22"/>
          <w:szCs w:val="22"/>
          <w:u w:val="single"/>
        </w:rPr>
        <w:t>NOTE:</w:t>
      </w:r>
      <w:r w:rsidRPr="00D27018">
        <w:rPr>
          <w:rFonts w:ascii="Calibri" w:hAnsi="Calibri"/>
          <w:b/>
          <w:sz w:val="22"/>
          <w:szCs w:val="22"/>
        </w:rPr>
        <w:t xml:space="preserve"> </w:t>
      </w:r>
      <w:r w:rsidRPr="00D27018">
        <w:rPr>
          <w:rFonts w:ascii="Calibri" w:hAnsi="Calibri"/>
          <w:sz w:val="22"/>
          <w:szCs w:val="22"/>
        </w:rPr>
        <w:t>All hot work must be conducted prior to 3:00 p.m. except for emergencies or other mechanical needs that could affect the safety and health of staff and individuals.  This permit is good only for the time and date indicated below:</w:t>
      </w:r>
    </w:p>
    <w:p w14:paraId="0FAB6CEE" w14:textId="77777777" w:rsidR="00D27018" w:rsidRPr="00D27018" w:rsidRDefault="00D27018" w:rsidP="00D27018">
      <w:pPr>
        <w:rPr>
          <w:rFonts w:ascii="Calibri" w:hAnsi="Calibri"/>
          <w:sz w:val="22"/>
          <w:szCs w:val="22"/>
        </w:rPr>
      </w:pPr>
    </w:p>
    <w:tbl>
      <w:tblPr>
        <w:tblW w:w="1038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8"/>
        <w:gridCol w:w="4905"/>
      </w:tblGrid>
      <w:tr w:rsidR="00D27018" w:rsidRPr="00D27018" w14:paraId="3FE8DF02" w14:textId="77777777" w:rsidTr="00D27018">
        <w:trPr>
          <w:trHeight w:val="413"/>
        </w:trPr>
        <w:tc>
          <w:tcPr>
            <w:tcW w:w="5478" w:type="dxa"/>
            <w:tcBorders>
              <w:top w:val="double" w:sz="4" w:space="0" w:color="auto"/>
              <w:left w:val="double" w:sz="4" w:space="0" w:color="auto"/>
              <w:bottom w:val="double" w:sz="4" w:space="0" w:color="auto"/>
              <w:right w:val="double" w:sz="4" w:space="0" w:color="auto"/>
            </w:tcBorders>
            <w:shd w:val="clear" w:color="auto" w:fill="F2F2F2"/>
            <w:vAlign w:val="center"/>
          </w:tcPr>
          <w:p w14:paraId="3E7E8D20" w14:textId="77777777" w:rsidR="00D27018" w:rsidRPr="00D27018" w:rsidRDefault="00D27018" w:rsidP="00D27018">
            <w:pPr>
              <w:ind w:right="-180"/>
              <w:jc w:val="both"/>
              <w:rPr>
                <w:rFonts w:ascii="Calibri" w:hAnsi="Calibri"/>
                <w:b/>
              </w:rPr>
            </w:pPr>
            <w:r w:rsidRPr="00D27018">
              <w:rPr>
                <w:rFonts w:ascii="Calibri" w:hAnsi="Calibri"/>
                <w:b/>
              </w:rPr>
              <w:t>Issued To:</w:t>
            </w:r>
          </w:p>
        </w:tc>
        <w:tc>
          <w:tcPr>
            <w:tcW w:w="4905" w:type="dxa"/>
            <w:tcBorders>
              <w:top w:val="double" w:sz="4" w:space="0" w:color="auto"/>
              <w:left w:val="double" w:sz="4" w:space="0" w:color="auto"/>
              <w:bottom w:val="double" w:sz="4" w:space="0" w:color="auto"/>
              <w:right w:val="double" w:sz="4" w:space="0" w:color="auto"/>
            </w:tcBorders>
            <w:shd w:val="clear" w:color="auto" w:fill="F2F2F2"/>
            <w:vAlign w:val="center"/>
          </w:tcPr>
          <w:p w14:paraId="17F8D3FA" w14:textId="77777777" w:rsidR="00D27018" w:rsidRPr="00D27018" w:rsidRDefault="00D27018" w:rsidP="00D27018">
            <w:pPr>
              <w:ind w:right="-180"/>
              <w:rPr>
                <w:rFonts w:ascii="Calibri" w:hAnsi="Calibri"/>
                <w:b/>
              </w:rPr>
            </w:pPr>
            <w:r w:rsidRPr="00D27018">
              <w:rPr>
                <w:rFonts w:ascii="Calibri" w:hAnsi="Calibri"/>
                <w:b/>
              </w:rPr>
              <w:t>Date:</w:t>
            </w:r>
          </w:p>
        </w:tc>
      </w:tr>
      <w:tr w:rsidR="00D27018" w:rsidRPr="00D27018" w14:paraId="666E0730" w14:textId="77777777" w:rsidTr="00D27018">
        <w:trPr>
          <w:trHeight w:val="413"/>
        </w:trPr>
        <w:tc>
          <w:tcPr>
            <w:tcW w:w="5478" w:type="dxa"/>
            <w:tcBorders>
              <w:top w:val="double" w:sz="4" w:space="0" w:color="auto"/>
              <w:left w:val="double" w:sz="4" w:space="0" w:color="auto"/>
              <w:bottom w:val="double" w:sz="4" w:space="0" w:color="auto"/>
              <w:right w:val="double" w:sz="4" w:space="0" w:color="auto"/>
            </w:tcBorders>
            <w:shd w:val="clear" w:color="auto" w:fill="F2F2F2"/>
            <w:vAlign w:val="center"/>
          </w:tcPr>
          <w:p w14:paraId="63C02A9D" w14:textId="77777777" w:rsidR="00D27018" w:rsidRPr="00D27018" w:rsidRDefault="00D27018" w:rsidP="00D27018">
            <w:pPr>
              <w:ind w:right="-180"/>
              <w:jc w:val="both"/>
              <w:rPr>
                <w:rFonts w:ascii="Calibri" w:hAnsi="Calibri"/>
              </w:rPr>
            </w:pPr>
            <w:r w:rsidRPr="00D27018">
              <w:rPr>
                <w:rFonts w:ascii="Calibri" w:hAnsi="Calibri"/>
                <w:b/>
              </w:rPr>
              <w:t xml:space="preserve">Division:                                                                             </w:t>
            </w:r>
          </w:p>
        </w:tc>
        <w:tc>
          <w:tcPr>
            <w:tcW w:w="4905" w:type="dxa"/>
            <w:tcBorders>
              <w:top w:val="double" w:sz="4" w:space="0" w:color="auto"/>
              <w:left w:val="double" w:sz="4" w:space="0" w:color="auto"/>
              <w:bottom w:val="double" w:sz="4" w:space="0" w:color="auto"/>
              <w:right w:val="double" w:sz="4" w:space="0" w:color="auto"/>
            </w:tcBorders>
            <w:shd w:val="clear" w:color="auto" w:fill="F2F2F2"/>
            <w:vAlign w:val="center"/>
          </w:tcPr>
          <w:p w14:paraId="5E2FAF89" w14:textId="77777777" w:rsidR="00D27018" w:rsidRPr="00D27018" w:rsidRDefault="00D27018" w:rsidP="00D27018">
            <w:pPr>
              <w:ind w:right="-180"/>
              <w:rPr>
                <w:rFonts w:ascii="Calibri" w:hAnsi="Calibri"/>
              </w:rPr>
            </w:pPr>
            <w:r w:rsidRPr="00D27018">
              <w:rPr>
                <w:rFonts w:ascii="Calibri" w:hAnsi="Calibri"/>
                <w:b/>
              </w:rPr>
              <w:t xml:space="preserve">Facility: </w:t>
            </w:r>
          </w:p>
        </w:tc>
      </w:tr>
      <w:tr w:rsidR="00D27018" w:rsidRPr="00D27018" w14:paraId="5BEE94EF" w14:textId="77777777" w:rsidTr="00D27018">
        <w:trPr>
          <w:trHeight w:val="449"/>
        </w:trPr>
        <w:tc>
          <w:tcPr>
            <w:tcW w:w="5478" w:type="dxa"/>
            <w:tcBorders>
              <w:top w:val="double" w:sz="4" w:space="0" w:color="auto"/>
              <w:left w:val="double" w:sz="4" w:space="0" w:color="auto"/>
              <w:bottom w:val="double" w:sz="4" w:space="0" w:color="auto"/>
              <w:right w:val="double" w:sz="4" w:space="0" w:color="auto"/>
            </w:tcBorders>
            <w:shd w:val="clear" w:color="auto" w:fill="F2F2F2"/>
            <w:vAlign w:val="center"/>
          </w:tcPr>
          <w:p w14:paraId="2616B646" w14:textId="77777777" w:rsidR="00D27018" w:rsidRPr="00D27018" w:rsidRDefault="00D27018" w:rsidP="00D27018">
            <w:pPr>
              <w:ind w:right="-180"/>
              <w:rPr>
                <w:rFonts w:ascii="Calibri" w:hAnsi="Calibri"/>
                <w:b/>
              </w:rPr>
            </w:pPr>
            <w:r w:rsidRPr="00D27018">
              <w:rPr>
                <w:rFonts w:ascii="Calibri" w:hAnsi="Calibri"/>
                <w:b/>
              </w:rPr>
              <w:t>Building:</w:t>
            </w:r>
          </w:p>
        </w:tc>
        <w:tc>
          <w:tcPr>
            <w:tcW w:w="4905" w:type="dxa"/>
            <w:tcBorders>
              <w:top w:val="double" w:sz="4" w:space="0" w:color="auto"/>
              <w:left w:val="double" w:sz="4" w:space="0" w:color="auto"/>
              <w:bottom w:val="double" w:sz="4" w:space="0" w:color="auto"/>
              <w:right w:val="double" w:sz="4" w:space="0" w:color="auto"/>
            </w:tcBorders>
            <w:shd w:val="clear" w:color="auto" w:fill="F2F2F2"/>
            <w:vAlign w:val="center"/>
          </w:tcPr>
          <w:p w14:paraId="505B5C3E" w14:textId="77777777" w:rsidR="00D27018" w:rsidRPr="00D27018" w:rsidRDefault="00D27018" w:rsidP="00D27018">
            <w:pPr>
              <w:ind w:right="-180"/>
              <w:rPr>
                <w:rFonts w:ascii="Calibri" w:hAnsi="Calibri"/>
              </w:rPr>
            </w:pPr>
            <w:r w:rsidRPr="00D27018">
              <w:rPr>
                <w:rFonts w:ascii="Calibri" w:hAnsi="Calibri"/>
                <w:b/>
              </w:rPr>
              <w:t xml:space="preserve">Location: </w:t>
            </w:r>
          </w:p>
        </w:tc>
      </w:tr>
      <w:tr w:rsidR="00D27018" w:rsidRPr="00D27018" w14:paraId="2474D1F0" w14:textId="77777777" w:rsidTr="00D27018">
        <w:trPr>
          <w:trHeight w:val="440"/>
        </w:trPr>
        <w:tc>
          <w:tcPr>
            <w:tcW w:w="5478" w:type="dxa"/>
            <w:tcBorders>
              <w:top w:val="double" w:sz="4" w:space="0" w:color="auto"/>
              <w:left w:val="double" w:sz="4" w:space="0" w:color="auto"/>
              <w:bottom w:val="double" w:sz="4" w:space="0" w:color="auto"/>
              <w:right w:val="double" w:sz="4" w:space="0" w:color="auto"/>
            </w:tcBorders>
            <w:shd w:val="clear" w:color="auto" w:fill="F2F2F2"/>
            <w:vAlign w:val="center"/>
          </w:tcPr>
          <w:p w14:paraId="6AD46991" w14:textId="77777777" w:rsidR="00D27018" w:rsidRPr="00D27018" w:rsidRDefault="00D27018" w:rsidP="00D27018">
            <w:pPr>
              <w:ind w:right="-180"/>
              <w:rPr>
                <w:rFonts w:ascii="Calibri" w:hAnsi="Calibri"/>
              </w:rPr>
            </w:pPr>
            <w:r w:rsidRPr="00D27018">
              <w:rPr>
                <w:rFonts w:ascii="Calibri" w:hAnsi="Calibri"/>
                <w:b/>
              </w:rPr>
              <w:t xml:space="preserve">Start Time: </w:t>
            </w:r>
          </w:p>
        </w:tc>
        <w:tc>
          <w:tcPr>
            <w:tcW w:w="4905" w:type="dxa"/>
            <w:tcBorders>
              <w:top w:val="double" w:sz="4" w:space="0" w:color="auto"/>
              <w:left w:val="double" w:sz="4" w:space="0" w:color="auto"/>
              <w:bottom w:val="double" w:sz="4" w:space="0" w:color="auto"/>
              <w:right w:val="double" w:sz="4" w:space="0" w:color="auto"/>
            </w:tcBorders>
            <w:shd w:val="clear" w:color="auto" w:fill="F2F2F2"/>
            <w:vAlign w:val="center"/>
          </w:tcPr>
          <w:p w14:paraId="71E2CA39" w14:textId="77777777" w:rsidR="00D27018" w:rsidRPr="00D27018" w:rsidRDefault="00D27018" w:rsidP="00D27018">
            <w:pPr>
              <w:ind w:right="-180"/>
              <w:rPr>
                <w:rFonts w:ascii="Calibri" w:hAnsi="Calibri"/>
              </w:rPr>
            </w:pPr>
            <w:r w:rsidRPr="00D27018">
              <w:rPr>
                <w:rFonts w:ascii="Calibri" w:hAnsi="Calibri"/>
                <w:b/>
              </w:rPr>
              <w:t xml:space="preserve">End Time: </w:t>
            </w:r>
          </w:p>
        </w:tc>
      </w:tr>
    </w:tbl>
    <w:p w14:paraId="30A6A6F3" w14:textId="77777777" w:rsidR="00D27018" w:rsidRPr="00D27018" w:rsidRDefault="00D27018" w:rsidP="00D27018">
      <w:pPr>
        <w:rPr>
          <w:rFonts w:ascii="Calibri" w:hAnsi="Calibri"/>
          <w:sz w:val="22"/>
          <w:szCs w:val="22"/>
        </w:rPr>
      </w:pPr>
    </w:p>
    <w:p w14:paraId="045F8C0D" w14:textId="77777777" w:rsidR="00D27018" w:rsidRPr="00D27018" w:rsidRDefault="00D27018" w:rsidP="00D27018">
      <w:pPr>
        <w:ind w:hanging="90"/>
        <w:rPr>
          <w:rFonts w:ascii="Calibri" w:hAnsi="Calibri"/>
          <w:b/>
          <w:sz w:val="22"/>
          <w:szCs w:val="22"/>
        </w:rPr>
      </w:pPr>
      <w:r w:rsidRPr="00D27018">
        <w:rPr>
          <w:rFonts w:ascii="Calibri" w:hAnsi="Calibri"/>
          <w:b/>
          <w:sz w:val="22"/>
          <w:szCs w:val="22"/>
        </w:rPr>
        <w:t>Please complete the following checklist: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40"/>
        <w:gridCol w:w="5040"/>
        <w:gridCol w:w="1620"/>
      </w:tblGrid>
      <w:tr w:rsidR="00D27018" w:rsidRPr="00D27018" w14:paraId="61C725C3" w14:textId="77777777" w:rsidTr="00D27018">
        <w:trPr>
          <w:trHeight w:val="368"/>
        </w:trPr>
        <w:tc>
          <w:tcPr>
            <w:tcW w:w="3708" w:type="dxa"/>
            <w:gridSpan w:val="2"/>
            <w:shd w:val="clear" w:color="auto" w:fill="D9D9D9"/>
            <w:vAlign w:val="center"/>
          </w:tcPr>
          <w:p w14:paraId="608C850B" w14:textId="77777777" w:rsidR="00D27018" w:rsidRPr="00D27018" w:rsidRDefault="00D27018" w:rsidP="00D27018">
            <w:pPr>
              <w:rPr>
                <w:rFonts w:ascii="Calibri" w:hAnsi="Calibri"/>
                <w:sz w:val="22"/>
              </w:rPr>
            </w:pPr>
            <w:r w:rsidRPr="00D27018">
              <w:rPr>
                <w:rFonts w:ascii="Calibri" w:hAnsi="Calibri"/>
                <w:b/>
                <w:sz w:val="22"/>
                <w:szCs w:val="22"/>
              </w:rPr>
              <w:t xml:space="preserve">Type of Work:                                          </w:t>
            </w:r>
          </w:p>
        </w:tc>
        <w:tc>
          <w:tcPr>
            <w:tcW w:w="6660" w:type="dxa"/>
            <w:gridSpan w:val="2"/>
            <w:shd w:val="clear" w:color="auto" w:fill="D9D9D9"/>
            <w:vAlign w:val="center"/>
          </w:tcPr>
          <w:p w14:paraId="09D8EB4A" w14:textId="77777777" w:rsidR="00D27018" w:rsidRPr="00D27018" w:rsidRDefault="00D27018" w:rsidP="00D27018">
            <w:pPr>
              <w:rPr>
                <w:rFonts w:ascii="Calibri" w:hAnsi="Calibri"/>
                <w:b/>
                <w:sz w:val="22"/>
                <w:szCs w:val="22"/>
              </w:rPr>
            </w:pPr>
            <w:r w:rsidRPr="00D27018">
              <w:rPr>
                <w:rFonts w:ascii="Calibri" w:hAnsi="Calibri"/>
                <w:b/>
                <w:sz w:val="22"/>
                <w:szCs w:val="22"/>
              </w:rPr>
              <w:t>Precautions:</w:t>
            </w:r>
          </w:p>
        </w:tc>
      </w:tr>
      <w:tr w:rsidR="00D27018" w:rsidRPr="00D27018" w14:paraId="0A7843AC" w14:textId="77777777" w:rsidTr="00D27018">
        <w:trPr>
          <w:trHeight w:val="287"/>
        </w:trPr>
        <w:tc>
          <w:tcPr>
            <w:tcW w:w="3168" w:type="dxa"/>
            <w:shd w:val="clear" w:color="auto" w:fill="auto"/>
            <w:vAlign w:val="center"/>
          </w:tcPr>
          <w:p w14:paraId="3000864D" w14:textId="77777777" w:rsidR="00D27018" w:rsidRPr="00D27018" w:rsidRDefault="00D27018" w:rsidP="00D27018">
            <w:pPr>
              <w:rPr>
                <w:rFonts w:ascii="Calibri" w:hAnsi="Calibri"/>
                <w:b/>
                <w:sz w:val="22"/>
              </w:rPr>
            </w:pPr>
            <w:r w:rsidRPr="00D27018">
              <w:rPr>
                <w:rFonts w:ascii="Calibri" w:hAnsi="Calibri"/>
                <w:b/>
                <w:sz w:val="22"/>
              </w:rPr>
              <w:t>Welding</w:t>
            </w:r>
          </w:p>
        </w:tc>
        <w:tc>
          <w:tcPr>
            <w:tcW w:w="540" w:type="dxa"/>
            <w:shd w:val="clear" w:color="auto" w:fill="auto"/>
            <w:vAlign w:val="center"/>
          </w:tcPr>
          <w:p w14:paraId="1F2D175C" w14:textId="77777777" w:rsidR="00D27018" w:rsidRPr="00D27018" w:rsidRDefault="00D27018" w:rsidP="00D27018">
            <w:pPr>
              <w:rPr>
                <w:rFonts w:ascii="Calibri" w:hAnsi="Calibri"/>
                <w:sz w:val="22"/>
              </w:rPr>
            </w:pPr>
          </w:p>
        </w:tc>
        <w:tc>
          <w:tcPr>
            <w:tcW w:w="5040" w:type="dxa"/>
            <w:shd w:val="clear" w:color="auto" w:fill="auto"/>
            <w:vAlign w:val="center"/>
          </w:tcPr>
          <w:p w14:paraId="1FE5E0AB" w14:textId="77777777" w:rsidR="00D27018" w:rsidRPr="00D27018" w:rsidRDefault="00D27018" w:rsidP="00D27018">
            <w:pPr>
              <w:rPr>
                <w:rFonts w:ascii="Calibri" w:hAnsi="Calibri"/>
                <w:b/>
                <w:sz w:val="22"/>
              </w:rPr>
            </w:pPr>
            <w:r w:rsidRPr="00D27018">
              <w:rPr>
                <w:rFonts w:ascii="Calibri" w:hAnsi="Calibri"/>
                <w:b/>
                <w:sz w:val="22"/>
              </w:rPr>
              <w:t>Guards</w:t>
            </w:r>
          </w:p>
        </w:tc>
        <w:tc>
          <w:tcPr>
            <w:tcW w:w="1620" w:type="dxa"/>
            <w:shd w:val="clear" w:color="auto" w:fill="auto"/>
            <w:vAlign w:val="center"/>
          </w:tcPr>
          <w:p w14:paraId="50E8B518" w14:textId="77777777" w:rsidR="00D27018" w:rsidRPr="00D27018" w:rsidRDefault="00D27018" w:rsidP="00D27018">
            <w:pPr>
              <w:rPr>
                <w:rFonts w:ascii="Calibri" w:hAnsi="Calibri"/>
                <w:sz w:val="22"/>
              </w:rPr>
            </w:pPr>
          </w:p>
        </w:tc>
      </w:tr>
      <w:tr w:rsidR="00D27018" w:rsidRPr="00D27018" w14:paraId="7C94E546" w14:textId="77777777" w:rsidTr="00D27018">
        <w:trPr>
          <w:trHeight w:val="305"/>
        </w:trPr>
        <w:tc>
          <w:tcPr>
            <w:tcW w:w="3168" w:type="dxa"/>
            <w:shd w:val="clear" w:color="auto" w:fill="auto"/>
            <w:vAlign w:val="center"/>
          </w:tcPr>
          <w:p w14:paraId="42C8CAD1" w14:textId="77777777" w:rsidR="00D27018" w:rsidRPr="00D27018" w:rsidRDefault="00D27018" w:rsidP="00D27018">
            <w:pPr>
              <w:rPr>
                <w:rFonts w:ascii="Calibri" w:hAnsi="Calibri"/>
                <w:b/>
                <w:sz w:val="22"/>
              </w:rPr>
            </w:pPr>
            <w:r w:rsidRPr="00D27018">
              <w:rPr>
                <w:rFonts w:ascii="Calibri" w:hAnsi="Calibri"/>
                <w:b/>
                <w:sz w:val="22"/>
              </w:rPr>
              <w:t>Cutting</w:t>
            </w:r>
          </w:p>
        </w:tc>
        <w:tc>
          <w:tcPr>
            <w:tcW w:w="540" w:type="dxa"/>
            <w:shd w:val="clear" w:color="auto" w:fill="auto"/>
            <w:vAlign w:val="center"/>
          </w:tcPr>
          <w:p w14:paraId="2C1989A5" w14:textId="77777777" w:rsidR="00D27018" w:rsidRPr="00D27018" w:rsidRDefault="00D27018" w:rsidP="00D27018">
            <w:pPr>
              <w:rPr>
                <w:rFonts w:ascii="Calibri" w:hAnsi="Calibri"/>
                <w:sz w:val="22"/>
              </w:rPr>
            </w:pPr>
          </w:p>
        </w:tc>
        <w:tc>
          <w:tcPr>
            <w:tcW w:w="5040" w:type="dxa"/>
            <w:shd w:val="clear" w:color="auto" w:fill="auto"/>
            <w:vAlign w:val="center"/>
          </w:tcPr>
          <w:p w14:paraId="6AC250FC" w14:textId="77777777" w:rsidR="00D27018" w:rsidRPr="00D27018" w:rsidRDefault="00D27018" w:rsidP="00D27018">
            <w:pPr>
              <w:rPr>
                <w:rFonts w:ascii="Calibri" w:hAnsi="Calibri"/>
                <w:b/>
                <w:sz w:val="22"/>
              </w:rPr>
            </w:pPr>
            <w:r w:rsidRPr="00D27018">
              <w:rPr>
                <w:rFonts w:ascii="Calibri" w:hAnsi="Calibri"/>
                <w:b/>
                <w:sz w:val="22"/>
              </w:rPr>
              <w:t>Fire Extinguishers</w:t>
            </w:r>
          </w:p>
        </w:tc>
        <w:tc>
          <w:tcPr>
            <w:tcW w:w="1620" w:type="dxa"/>
            <w:shd w:val="clear" w:color="auto" w:fill="auto"/>
            <w:vAlign w:val="center"/>
          </w:tcPr>
          <w:p w14:paraId="3BA9CFC7" w14:textId="77777777" w:rsidR="00D27018" w:rsidRPr="00D27018" w:rsidRDefault="00D27018" w:rsidP="00D27018">
            <w:pPr>
              <w:rPr>
                <w:rFonts w:ascii="Calibri" w:hAnsi="Calibri"/>
                <w:sz w:val="22"/>
              </w:rPr>
            </w:pPr>
          </w:p>
        </w:tc>
      </w:tr>
      <w:tr w:rsidR="00D27018" w:rsidRPr="00D27018" w14:paraId="712F57B3" w14:textId="77777777" w:rsidTr="00D27018">
        <w:trPr>
          <w:trHeight w:val="359"/>
        </w:trPr>
        <w:tc>
          <w:tcPr>
            <w:tcW w:w="3168" w:type="dxa"/>
            <w:shd w:val="clear" w:color="auto" w:fill="auto"/>
            <w:vAlign w:val="center"/>
          </w:tcPr>
          <w:p w14:paraId="772CA26A" w14:textId="77777777" w:rsidR="00D27018" w:rsidRPr="00D27018" w:rsidRDefault="00D27018" w:rsidP="00D27018">
            <w:pPr>
              <w:rPr>
                <w:rFonts w:ascii="Calibri" w:hAnsi="Calibri"/>
                <w:b/>
                <w:sz w:val="22"/>
              </w:rPr>
            </w:pPr>
            <w:r w:rsidRPr="00D27018">
              <w:rPr>
                <w:rFonts w:ascii="Calibri" w:hAnsi="Calibri"/>
                <w:b/>
                <w:sz w:val="22"/>
              </w:rPr>
              <w:t>Brazing</w:t>
            </w:r>
          </w:p>
        </w:tc>
        <w:tc>
          <w:tcPr>
            <w:tcW w:w="540" w:type="dxa"/>
            <w:shd w:val="clear" w:color="auto" w:fill="auto"/>
            <w:vAlign w:val="center"/>
          </w:tcPr>
          <w:p w14:paraId="065FC39B" w14:textId="77777777" w:rsidR="00D27018" w:rsidRPr="00D27018" w:rsidRDefault="00D27018" w:rsidP="00D27018">
            <w:pPr>
              <w:rPr>
                <w:rFonts w:ascii="Calibri" w:hAnsi="Calibri"/>
                <w:sz w:val="22"/>
              </w:rPr>
            </w:pPr>
          </w:p>
        </w:tc>
        <w:tc>
          <w:tcPr>
            <w:tcW w:w="5040" w:type="dxa"/>
            <w:shd w:val="clear" w:color="auto" w:fill="auto"/>
            <w:vAlign w:val="center"/>
          </w:tcPr>
          <w:p w14:paraId="22DFD7F8" w14:textId="77777777" w:rsidR="00D27018" w:rsidRPr="00D27018" w:rsidRDefault="00D27018" w:rsidP="00D27018">
            <w:pPr>
              <w:rPr>
                <w:rFonts w:ascii="Calibri" w:hAnsi="Calibri"/>
                <w:b/>
                <w:sz w:val="22"/>
              </w:rPr>
            </w:pPr>
            <w:r w:rsidRPr="00D27018">
              <w:rPr>
                <w:rFonts w:ascii="Calibri" w:hAnsi="Calibri"/>
                <w:b/>
                <w:sz w:val="22"/>
              </w:rPr>
              <w:t>Safety Screen</w:t>
            </w:r>
          </w:p>
        </w:tc>
        <w:tc>
          <w:tcPr>
            <w:tcW w:w="1620" w:type="dxa"/>
            <w:shd w:val="clear" w:color="auto" w:fill="auto"/>
            <w:vAlign w:val="center"/>
          </w:tcPr>
          <w:p w14:paraId="006D0397" w14:textId="77777777" w:rsidR="00D27018" w:rsidRPr="00D27018" w:rsidRDefault="00D27018" w:rsidP="00D27018">
            <w:pPr>
              <w:rPr>
                <w:rFonts w:ascii="Calibri" w:hAnsi="Calibri"/>
                <w:sz w:val="22"/>
              </w:rPr>
            </w:pPr>
          </w:p>
        </w:tc>
      </w:tr>
      <w:tr w:rsidR="00D27018" w:rsidRPr="00D27018" w14:paraId="651A846F" w14:textId="77777777" w:rsidTr="00D27018">
        <w:trPr>
          <w:trHeight w:val="341"/>
        </w:trPr>
        <w:tc>
          <w:tcPr>
            <w:tcW w:w="3168" w:type="dxa"/>
            <w:shd w:val="clear" w:color="auto" w:fill="auto"/>
            <w:vAlign w:val="center"/>
          </w:tcPr>
          <w:p w14:paraId="40444F70" w14:textId="77777777" w:rsidR="00D27018" w:rsidRPr="00D27018" w:rsidRDefault="00D27018" w:rsidP="00D27018">
            <w:pPr>
              <w:rPr>
                <w:rFonts w:ascii="Calibri" w:hAnsi="Calibri"/>
                <w:b/>
                <w:sz w:val="22"/>
              </w:rPr>
            </w:pPr>
            <w:r w:rsidRPr="00D27018">
              <w:rPr>
                <w:rFonts w:ascii="Calibri" w:hAnsi="Calibri"/>
                <w:b/>
                <w:sz w:val="22"/>
              </w:rPr>
              <w:t>Open Flame</w:t>
            </w:r>
          </w:p>
        </w:tc>
        <w:tc>
          <w:tcPr>
            <w:tcW w:w="540" w:type="dxa"/>
            <w:shd w:val="clear" w:color="auto" w:fill="auto"/>
            <w:vAlign w:val="center"/>
          </w:tcPr>
          <w:p w14:paraId="17A83FCD" w14:textId="77777777" w:rsidR="00D27018" w:rsidRPr="00D27018" w:rsidRDefault="00D27018" w:rsidP="00D27018">
            <w:pPr>
              <w:rPr>
                <w:rFonts w:ascii="Calibri" w:hAnsi="Calibri"/>
                <w:sz w:val="22"/>
              </w:rPr>
            </w:pPr>
          </w:p>
        </w:tc>
        <w:tc>
          <w:tcPr>
            <w:tcW w:w="5040" w:type="dxa"/>
            <w:shd w:val="clear" w:color="auto" w:fill="auto"/>
            <w:vAlign w:val="center"/>
          </w:tcPr>
          <w:p w14:paraId="2CA45339" w14:textId="77777777" w:rsidR="00D27018" w:rsidRPr="00D27018" w:rsidRDefault="00D27018" w:rsidP="00D27018">
            <w:pPr>
              <w:rPr>
                <w:rFonts w:ascii="Calibri" w:hAnsi="Calibri"/>
                <w:b/>
                <w:sz w:val="22"/>
              </w:rPr>
            </w:pPr>
            <w:r w:rsidRPr="00D27018">
              <w:rPr>
                <w:rFonts w:ascii="Calibri" w:hAnsi="Calibri"/>
                <w:b/>
                <w:sz w:val="22"/>
              </w:rPr>
              <w:t>Personal Protective Equipment</w:t>
            </w:r>
          </w:p>
        </w:tc>
        <w:tc>
          <w:tcPr>
            <w:tcW w:w="1620" w:type="dxa"/>
            <w:shd w:val="clear" w:color="auto" w:fill="auto"/>
            <w:vAlign w:val="center"/>
          </w:tcPr>
          <w:p w14:paraId="37196A94" w14:textId="77777777" w:rsidR="00D27018" w:rsidRPr="00D27018" w:rsidRDefault="00D27018" w:rsidP="00D27018">
            <w:pPr>
              <w:rPr>
                <w:rFonts w:ascii="Calibri" w:hAnsi="Calibri"/>
                <w:sz w:val="22"/>
              </w:rPr>
            </w:pPr>
          </w:p>
        </w:tc>
      </w:tr>
      <w:tr w:rsidR="00D27018" w:rsidRPr="00D27018" w14:paraId="52C524F5" w14:textId="77777777" w:rsidTr="00D27018">
        <w:trPr>
          <w:trHeight w:val="359"/>
        </w:trPr>
        <w:tc>
          <w:tcPr>
            <w:tcW w:w="3168" w:type="dxa"/>
            <w:shd w:val="clear" w:color="auto" w:fill="auto"/>
            <w:vAlign w:val="center"/>
          </w:tcPr>
          <w:p w14:paraId="455779E7" w14:textId="77777777" w:rsidR="00D27018" w:rsidRPr="00D27018" w:rsidRDefault="00D27018" w:rsidP="00D27018">
            <w:pPr>
              <w:rPr>
                <w:rFonts w:ascii="Calibri" w:hAnsi="Calibri"/>
                <w:b/>
                <w:sz w:val="22"/>
              </w:rPr>
            </w:pPr>
            <w:r w:rsidRPr="00D27018">
              <w:rPr>
                <w:rFonts w:ascii="Calibri" w:hAnsi="Calibri"/>
                <w:b/>
                <w:sz w:val="22"/>
              </w:rPr>
              <w:t>Solder</w:t>
            </w:r>
          </w:p>
        </w:tc>
        <w:tc>
          <w:tcPr>
            <w:tcW w:w="540" w:type="dxa"/>
            <w:shd w:val="clear" w:color="auto" w:fill="auto"/>
            <w:vAlign w:val="center"/>
          </w:tcPr>
          <w:p w14:paraId="47EC7C1E" w14:textId="77777777" w:rsidR="00D27018" w:rsidRPr="00D27018" w:rsidRDefault="00D27018" w:rsidP="00D27018">
            <w:pPr>
              <w:rPr>
                <w:rFonts w:ascii="Calibri" w:hAnsi="Calibri"/>
                <w:sz w:val="22"/>
              </w:rPr>
            </w:pPr>
          </w:p>
        </w:tc>
        <w:tc>
          <w:tcPr>
            <w:tcW w:w="5040" w:type="dxa"/>
            <w:shd w:val="clear" w:color="auto" w:fill="auto"/>
            <w:vAlign w:val="center"/>
          </w:tcPr>
          <w:p w14:paraId="566265A3" w14:textId="77777777" w:rsidR="00D27018" w:rsidRPr="00D27018" w:rsidRDefault="00D27018" w:rsidP="00373A6F">
            <w:pPr>
              <w:rPr>
                <w:rFonts w:ascii="Calibri" w:hAnsi="Calibri"/>
                <w:b/>
                <w:sz w:val="22"/>
              </w:rPr>
            </w:pPr>
            <w:r w:rsidRPr="00D27018">
              <w:rPr>
                <w:rFonts w:ascii="Calibri" w:hAnsi="Calibri"/>
                <w:b/>
                <w:sz w:val="22"/>
              </w:rPr>
              <w:t xml:space="preserve">Movable Fire Hazards Removed </w:t>
            </w:r>
            <w:r w:rsidR="00373A6F">
              <w:rPr>
                <w:rFonts w:ascii="Calibri" w:hAnsi="Calibri"/>
                <w:b/>
                <w:sz w:val="22"/>
              </w:rPr>
              <w:t>f</w:t>
            </w:r>
            <w:r w:rsidRPr="00D27018">
              <w:rPr>
                <w:rFonts w:ascii="Calibri" w:hAnsi="Calibri"/>
                <w:b/>
                <w:sz w:val="22"/>
              </w:rPr>
              <w:t>rom Work Area</w:t>
            </w:r>
          </w:p>
        </w:tc>
        <w:tc>
          <w:tcPr>
            <w:tcW w:w="1620" w:type="dxa"/>
            <w:shd w:val="clear" w:color="auto" w:fill="auto"/>
            <w:vAlign w:val="center"/>
          </w:tcPr>
          <w:p w14:paraId="17E1F6C8" w14:textId="77777777" w:rsidR="00D27018" w:rsidRPr="00D27018" w:rsidRDefault="00D27018" w:rsidP="00D27018">
            <w:pPr>
              <w:rPr>
                <w:rFonts w:ascii="Calibri" w:hAnsi="Calibri"/>
                <w:sz w:val="22"/>
              </w:rPr>
            </w:pPr>
          </w:p>
        </w:tc>
      </w:tr>
      <w:tr w:rsidR="00D27018" w:rsidRPr="00D27018" w14:paraId="4475506D" w14:textId="77777777" w:rsidTr="00D27018">
        <w:trPr>
          <w:trHeight w:val="341"/>
        </w:trPr>
        <w:tc>
          <w:tcPr>
            <w:tcW w:w="3168" w:type="dxa"/>
            <w:shd w:val="clear" w:color="auto" w:fill="auto"/>
            <w:vAlign w:val="center"/>
          </w:tcPr>
          <w:p w14:paraId="70279DB9" w14:textId="77777777" w:rsidR="00D27018" w:rsidRPr="00D27018" w:rsidRDefault="00D27018" w:rsidP="00D27018">
            <w:pPr>
              <w:rPr>
                <w:rFonts w:ascii="Calibri" w:hAnsi="Calibri"/>
                <w:b/>
                <w:sz w:val="22"/>
              </w:rPr>
            </w:pPr>
            <w:r w:rsidRPr="00D27018">
              <w:rPr>
                <w:rFonts w:ascii="Calibri" w:hAnsi="Calibri"/>
                <w:b/>
                <w:sz w:val="22"/>
              </w:rPr>
              <w:t>Blow Torch Use</w:t>
            </w:r>
          </w:p>
        </w:tc>
        <w:tc>
          <w:tcPr>
            <w:tcW w:w="540" w:type="dxa"/>
            <w:shd w:val="clear" w:color="auto" w:fill="auto"/>
            <w:vAlign w:val="center"/>
          </w:tcPr>
          <w:p w14:paraId="3ADAB06D" w14:textId="77777777" w:rsidR="00D27018" w:rsidRPr="00D27018" w:rsidRDefault="00D27018" w:rsidP="00D27018">
            <w:pPr>
              <w:rPr>
                <w:rFonts w:ascii="Calibri" w:hAnsi="Calibri"/>
                <w:sz w:val="22"/>
              </w:rPr>
            </w:pPr>
          </w:p>
        </w:tc>
        <w:tc>
          <w:tcPr>
            <w:tcW w:w="6660" w:type="dxa"/>
            <w:gridSpan w:val="2"/>
            <w:vMerge w:val="restart"/>
            <w:shd w:val="clear" w:color="auto" w:fill="auto"/>
          </w:tcPr>
          <w:p w14:paraId="72AF26ED" w14:textId="77777777" w:rsidR="00D27018" w:rsidRPr="00D27018" w:rsidRDefault="00D27018" w:rsidP="00D27018">
            <w:pPr>
              <w:rPr>
                <w:rFonts w:ascii="Calibri" w:hAnsi="Calibri"/>
                <w:sz w:val="22"/>
              </w:rPr>
            </w:pPr>
            <w:r w:rsidRPr="00D27018">
              <w:rPr>
                <w:rFonts w:ascii="Calibri" w:hAnsi="Calibri"/>
                <w:b/>
                <w:sz w:val="22"/>
              </w:rPr>
              <w:t>Other (Specify):</w:t>
            </w:r>
          </w:p>
        </w:tc>
      </w:tr>
      <w:tr w:rsidR="00D27018" w:rsidRPr="00D27018" w14:paraId="413D12BE" w14:textId="77777777" w:rsidTr="00D27018">
        <w:trPr>
          <w:trHeight w:val="359"/>
        </w:trPr>
        <w:tc>
          <w:tcPr>
            <w:tcW w:w="3168" w:type="dxa"/>
            <w:shd w:val="clear" w:color="auto" w:fill="auto"/>
          </w:tcPr>
          <w:p w14:paraId="639B4907" w14:textId="77777777" w:rsidR="00D27018" w:rsidRPr="00D27018" w:rsidRDefault="00D27018" w:rsidP="00D27018">
            <w:pPr>
              <w:rPr>
                <w:rFonts w:ascii="Calibri" w:hAnsi="Calibri"/>
                <w:b/>
                <w:sz w:val="22"/>
              </w:rPr>
            </w:pPr>
            <w:r w:rsidRPr="00D27018">
              <w:rPr>
                <w:rFonts w:ascii="Calibri" w:hAnsi="Calibri"/>
                <w:b/>
                <w:sz w:val="22"/>
              </w:rPr>
              <w:t>Other (Specify)</w:t>
            </w:r>
          </w:p>
        </w:tc>
        <w:tc>
          <w:tcPr>
            <w:tcW w:w="540" w:type="dxa"/>
            <w:shd w:val="clear" w:color="auto" w:fill="auto"/>
          </w:tcPr>
          <w:p w14:paraId="574D6CCE" w14:textId="77777777" w:rsidR="00D27018" w:rsidRPr="00D27018" w:rsidRDefault="00D27018" w:rsidP="00D27018">
            <w:pPr>
              <w:rPr>
                <w:rFonts w:ascii="Calibri" w:hAnsi="Calibri"/>
                <w:sz w:val="22"/>
              </w:rPr>
            </w:pPr>
          </w:p>
        </w:tc>
        <w:tc>
          <w:tcPr>
            <w:tcW w:w="6660" w:type="dxa"/>
            <w:gridSpan w:val="2"/>
            <w:vMerge/>
            <w:shd w:val="clear" w:color="auto" w:fill="auto"/>
          </w:tcPr>
          <w:p w14:paraId="5053FDD1" w14:textId="77777777" w:rsidR="00D27018" w:rsidRPr="00D27018" w:rsidRDefault="00D27018" w:rsidP="00D27018">
            <w:pPr>
              <w:rPr>
                <w:rFonts w:ascii="Calibri" w:hAnsi="Calibri"/>
                <w:sz w:val="22"/>
              </w:rPr>
            </w:pPr>
          </w:p>
        </w:tc>
      </w:tr>
    </w:tbl>
    <w:p w14:paraId="5F04D85D" w14:textId="77777777" w:rsidR="00D27018" w:rsidRPr="00D27018" w:rsidRDefault="00D27018" w:rsidP="00D27018">
      <w:pPr>
        <w:rPr>
          <w:rFonts w:ascii="Calibri" w:hAnsi="Calibri"/>
          <w:sz w:val="22"/>
          <w:u w:val="singl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3240"/>
        <w:gridCol w:w="4950"/>
      </w:tblGrid>
      <w:tr w:rsidR="00D27018" w:rsidRPr="00D27018" w14:paraId="5C970FFC" w14:textId="77777777" w:rsidTr="00D27018">
        <w:trPr>
          <w:trHeight w:val="359"/>
        </w:trPr>
        <w:tc>
          <w:tcPr>
            <w:tcW w:w="2178" w:type="dxa"/>
            <w:shd w:val="clear" w:color="auto" w:fill="D9D9D9"/>
          </w:tcPr>
          <w:p w14:paraId="57ED63B7" w14:textId="77777777" w:rsidR="00D27018" w:rsidRPr="00D27018" w:rsidRDefault="00D27018" w:rsidP="00D27018">
            <w:pPr>
              <w:rPr>
                <w:rFonts w:ascii="Calibri" w:hAnsi="Calibri"/>
                <w:b/>
              </w:rPr>
            </w:pPr>
          </w:p>
        </w:tc>
        <w:tc>
          <w:tcPr>
            <w:tcW w:w="3240" w:type="dxa"/>
            <w:shd w:val="clear" w:color="auto" w:fill="D9D9D9"/>
            <w:vAlign w:val="center"/>
          </w:tcPr>
          <w:p w14:paraId="49174DF4" w14:textId="77777777" w:rsidR="00D27018" w:rsidRPr="00D27018" w:rsidRDefault="00D27018" w:rsidP="00D27018">
            <w:pPr>
              <w:rPr>
                <w:rFonts w:ascii="Calibri" w:hAnsi="Calibri"/>
                <w:b/>
              </w:rPr>
            </w:pPr>
            <w:r w:rsidRPr="00D27018">
              <w:rPr>
                <w:rFonts w:ascii="Calibri" w:hAnsi="Calibri"/>
                <w:b/>
              </w:rPr>
              <w:t>SIGNATURE:</w:t>
            </w:r>
          </w:p>
        </w:tc>
        <w:tc>
          <w:tcPr>
            <w:tcW w:w="4950" w:type="dxa"/>
            <w:shd w:val="clear" w:color="auto" w:fill="D9D9D9"/>
            <w:vAlign w:val="center"/>
          </w:tcPr>
          <w:p w14:paraId="1E1667C1" w14:textId="77777777" w:rsidR="00D27018" w:rsidRPr="00D27018" w:rsidRDefault="00D27018" w:rsidP="00D27018">
            <w:pPr>
              <w:rPr>
                <w:rFonts w:ascii="Calibri" w:hAnsi="Calibri"/>
                <w:b/>
              </w:rPr>
            </w:pPr>
            <w:r w:rsidRPr="00D27018">
              <w:rPr>
                <w:rFonts w:ascii="Calibri" w:hAnsi="Calibri"/>
                <w:b/>
              </w:rPr>
              <w:t>PRINT NAME:</w:t>
            </w:r>
          </w:p>
        </w:tc>
      </w:tr>
      <w:tr w:rsidR="00D27018" w:rsidRPr="00D27018" w14:paraId="2083478C" w14:textId="77777777" w:rsidTr="00D27018">
        <w:trPr>
          <w:trHeight w:val="521"/>
        </w:trPr>
        <w:tc>
          <w:tcPr>
            <w:tcW w:w="2178" w:type="dxa"/>
            <w:vAlign w:val="center"/>
          </w:tcPr>
          <w:p w14:paraId="2A4D0B38" w14:textId="77777777" w:rsidR="00D27018" w:rsidRPr="00D27018" w:rsidRDefault="00D27018" w:rsidP="00D27018">
            <w:pPr>
              <w:rPr>
                <w:rFonts w:ascii="Calibri" w:hAnsi="Calibri"/>
              </w:rPr>
            </w:pPr>
            <w:r w:rsidRPr="00D27018">
              <w:rPr>
                <w:rFonts w:ascii="Calibri" w:hAnsi="Calibri"/>
              </w:rPr>
              <w:t>Work Supervisor:</w:t>
            </w:r>
          </w:p>
        </w:tc>
        <w:tc>
          <w:tcPr>
            <w:tcW w:w="3240" w:type="dxa"/>
            <w:vAlign w:val="center"/>
          </w:tcPr>
          <w:p w14:paraId="68B4208F" w14:textId="77777777" w:rsidR="00D27018" w:rsidRPr="00D27018" w:rsidRDefault="00D27018" w:rsidP="00D27018">
            <w:pPr>
              <w:rPr>
                <w:rFonts w:ascii="Calibri" w:hAnsi="Calibri"/>
              </w:rPr>
            </w:pPr>
          </w:p>
        </w:tc>
        <w:tc>
          <w:tcPr>
            <w:tcW w:w="4950" w:type="dxa"/>
          </w:tcPr>
          <w:p w14:paraId="6151F726" w14:textId="77777777" w:rsidR="00D27018" w:rsidRPr="00D27018" w:rsidRDefault="00D27018" w:rsidP="00D27018">
            <w:pPr>
              <w:rPr>
                <w:rFonts w:ascii="Calibri" w:hAnsi="Calibri"/>
              </w:rPr>
            </w:pPr>
          </w:p>
        </w:tc>
      </w:tr>
      <w:tr w:rsidR="00D27018" w:rsidRPr="00D27018" w14:paraId="6B9776D5" w14:textId="77777777" w:rsidTr="00D27018">
        <w:trPr>
          <w:trHeight w:val="512"/>
        </w:trPr>
        <w:tc>
          <w:tcPr>
            <w:tcW w:w="2178" w:type="dxa"/>
            <w:vAlign w:val="center"/>
          </w:tcPr>
          <w:p w14:paraId="675C780F" w14:textId="77777777" w:rsidR="00D27018" w:rsidRPr="00D27018" w:rsidRDefault="00D27018" w:rsidP="00D27018">
            <w:pPr>
              <w:rPr>
                <w:rFonts w:ascii="Calibri" w:hAnsi="Calibri"/>
              </w:rPr>
            </w:pPr>
            <w:r w:rsidRPr="00D27018">
              <w:rPr>
                <w:rFonts w:ascii="Calibri" w:hAnsi="Calibri"/>
              </w:rPr>
              <w:t>Plant Operations Supervisor:</w:t>
            </w:r>
          </w:p>
        </w:tc>
        <w:tc>
          <w:tcPr>
            <w:tcW w:w="3240" w:type="dxa"/>
            <w:vAlign w:val="center"/>
          </w:tcPr>
          <w:p w14:paraId="6176CC1C" w14:textId="77777777" w:rsidR="00D27018" w:rsidRPr="00D27018" w:rsidRDefault="00D27018" w:rsidP="00D27018">
            <w:pPr>
              <w:rPr>
                <w:rFonts w:ascii="Calibri" w:hAnsi="Calibri"/>
              </w:rPr>
            </w:pPr>
          </w:p>
        </w:tc>
        <w:tc>
          <w:tcPr>
            <w:tcW w:w="4950" w:type="dxa"/>
          </w:tcPr>
          <w:p w14:paraId="25814742" w14:textId="77777777" w:rsidR="00D27018" w:rsidRPr="00D27018" w:rsidRDefault="00D27018" w:rsidP="00D27018">
            <w:pPr>
              <w:rPr>
                <w:rFonts w:ascii="Calibri" w:hAnsi="Calibri"/>
              </w:rPr>
            </w:pPr>
          </w:p>
        </w:tc>
      </w:tr>
      <w:tr w:rsidR="00D27018" w:rsidRPr="00D27018" w14:paraId="2F7A03B3" w14:textId="77777777" w:rsidTr="00D27018">
        <w:trPr>
          <w:trHeight w:val="539"/>
        </w:trPr>
        <w:tc>
          <w:tcPr>
            <w:tcW w:w="2178" w:type="dxa"/>
            <w:vAlign w:val="center"/>
          </w:tcPr>
          <w:p w14:paraId="2CB6AAA3" w14:textId="77777777" w:rsidR="00D27018" w:rsidRPr="00D27018" w:rsidRDefault="00D27018" w:rsidP="00D27018">
            <w:pPr>
              <w:rPr>
                <w:rFonts w:ascii="Calibri" w:hAnsi="Calibri"/>
              </w:rPr>
            </w:pPr>
            <w:r w:rsidRPr="00D27018">
              <w:rPr>
                <w:rFonts w:ascii="Calibri" w:hAnsi="Calibri"/>
              </w:rPr>
              <w:t>Safety Officer:</w:t>
            </w:r>
          </w:p>
        </w:tc>
        <w:tc>
          <w:tcPr>
            <w:tcW w:w="3240" w:type="dxa"/>
            <w:vAlign w:val="center"/>
          </w:tcPr>
          <w:p w14:paraId="76BD005C" w14:textId="77777777" w:rsidR="00D27018" w:rsidRPr="00D27018" w:rsidRDefault="00D27018" w:rsidP="00D27018">
            <w:pPr>
              <w:rPr>
                <w:rFonts w:ascii="Calibri" w:hAnsi="Calibri"/>
              </w:rPr>
            </w:pPr>
          </w:p>
        </w:tc>
        <w:tc>
          <w:tcPr>
            <w:tcW w:w="4950" w:type="dxa"/>
          </w:tcPr>
          <w:p w14:paraId="4BC3BEC2" w14:textId="77777777" w:rsidR="00D27018" w:rsidRPr="00D27018" w:rsidRDefault="00D27018" w:rsidP="00D27018">
            <w:pPr>
              <w:rPr>
                <w:rFonts w:ascii="Calibri" w:hAnsi="Calibri"/>
              </w:rPr>
            </w:pPr>
          </w:p>
        </w:tc>
      </w:tr>
    </w:tbl>
    <w:p w14:paraId="76ECC117" w14:textId="77777777" w:rsidR="00D27018" w:rsidRPr="00D27018" w:rsidRDefault="00D27018" w:rsidP="00D27018">
      <w:pPr>
        <w:tabs>
          <w:tab w:val="left" w:pos="5910"/>
        </w:tabs>
        <w:ind w:left="-90" w:right="-270"/>
        <w:jc w:val="both"/>
        <w:rPr>
          <w:rFonts w:ascii="Calibri" w:hAnsi="Calibri"/>
          <w:b/>
          <w:sz w:val="22"/>
        </w:rPr>
      </w:pPr>
    </w:p>
    <w:p w14:paraId="73B8921A" w14:textId="77777777" w:rsidR="00D27018" w:rsidRPr="00D27018" w:rsidRDefault="00D27018" w:rsidP="00D27018">
      <w:pPr>
        <w:tabs>
          <w:tab w:val="left" w:pos="5910"/>
        </w:tabs>
        <w:ind w:left="-90" w:right="-270"/>
        <w:jc w:val="both"/>
        <w:rPr>
          <w:rFonts w:ascii="Calibri" w:hAnsi="Calibri"/>
          <w:b/>
          <w:sz w:val="22"/>
          <w:u w:val="single"/>
        </w:rPr>
      </w:pPr>
      <w:r w:rsidRPr="00D27018">
        <w:rPr>
          <w:rFonts w:ascii="Calibri" w:hAnsi="Calibri"/>
          <w:b/>
          <w:sz w:val="22"/>
          <w:u w:val="single"/>
        </w:rPr>
        <w:t>To be completed by the Work Supervisor:</w:t>
      </w:r>
    </w:p>
    <w:p w14:paraId="0AC9EE4D" w14:textId="77777777" w:rsidR="00D27018" w:rsidRPr="00D27018" w:rsidRDefault="00D27018" w:rsidP="00D27018">
      <w:pPr>
        <w:tabs>
          <w:tab w:val="left" w:pos="5910"/>
        </w:tabs>
        <w:ind w:left="-90" w:right="-270"/>
        <w:jc w:val="both"/>
        <w:rPr>
          <w:rFonts w:ascii="Calibri" w:hAnsi="Calibri"/>
          <w:b/>
          <w:sz w:val="22"/>
          <w:u w:val="single"/>
        </w:rPr>
      </w:pPr>
    </w:p>
    <w:p w14:paraId="7FC7C760" w14:textId="77777777" w:rsidR="00D27018" w:rsidRPr="00D27018" w:rsidRDefault="00D27018" w:rsidP="00D27018">
      <w:pPr>
        <w:tabs>
          <w:tab w:val="left" w:pos="5910"/>
        </w:tabs>
        <w:ind w:left="-90" w:right="-270"/>
        <w:jc w:val="both"/>
        <w:rPr>
          <w:rFonts w:ascii="Calibri" w:hAnsi="Calibri"/>
          <w:i/>
          <w:sz w:val="22"/>
        </w:rPr>
      </w:pPr>
      <w:r w:rsidRPr="00D27018">
        <w:rPr>
          <w:rFonts w:ascii="Calibri" w:hAnsi="Calibri"/>
          <w:i/>
          <w:sz w:val="22"/>
        </w:rPr>
        <w:t>This is to confirm that I have personally made a fire inspection of the above mentioned are where I have been supervising hot work and as of ___________________ (insert date and time), there was no fire in the area and, in my opinion, there was not residue that could cause a fire to develop.</w:t>
      </w:r>
    </w:p>
    <w:p w14:paraId="2E38B20D" w14:textId="77777777" w:rsidR="00D27018" w:rsidRPr="00D27018" w:rsidRDefault="00D27018" w:rsidP="00D27018">
      <w:pPr>
        <w:tabs>
          <w:tab w:val="left" w:pos="5910"/>
        </w:tabs>
        <w:rPr>
          <w:rFonts w:ascii="Calibri" w:hAnsi="Calibri"/>
          <w:i/>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8"/>
        <w:gridCol w:w="4950"/>
      </w:tblGrid>
      <w:tr w:rsidR="00D27018" w:rsidRPr="00D27018" w14:paraId="1E90DCBD" w14:textId="77777777" w:rsidTr="00D27018">
        <w:trPr>
          <w:trHeight w:val="521"/>
        </w:trPr>
        <w:tc>
          <w:tcPr>
            <w:tcW w:w="5418" w:type="dxa"/>
            <w:vAlign w:val="center"/>
          </w:tcPr>
          <w:p w14:paraId="50136015" w14:textId="77777777" w:rsidR="00D27018" w:rsidRPr="00D27018" w:rsidRDefault="00D27018" w:rsidP="00D27018">
            <w:pPr>
              <w:rPr>
                <w:rFonts w:ascii="Calibri" w:hAnsi="Calibri"/>
                <w:b/>
              </w:rPr>
            </w:pPr>
            <w:r w:rsidRPr="00D27018">
              <w:rPr>
                <w:rFonts w:ascii="Calibri" w:hAnsi="Calibri"/>
                <w:b/>
              </w:rPr>
              <w:t>Signature:</w:t>
            </w:r>
          </w:p>
        </w:tc>
        <w:tc>
          <w:tcPr>
            <w:tcW w:w="4950" w:type="dxa"/>
            <w:vAlign w:val="center"/>
          </w:tcPr>
          <w:p w14:paraId="1259EAC9" w14:textId="77777777" w:rsidR="00D27018" w:rsidRPr="00D27018" w:rsidRDefault="00D27018" w:rsidP="00D27018">
            <w:pPr>
              <w:rPr>
                <w:rFonts w:ascii="Calibri" w:hAnsi="Calibri"/>
                <w:b/>
              </w:rPr>
            </w:pPr>
            <w:r w:rsidRPr="00D27018">
              <w:rPr>
                <w:rFonts w:ascii="Calibri" w:hAnsi="Calibri"/>
                <w:b/>
              </w:rPr>
              <w:t>Print Name:</w:t>
            </w:r>
          </w:p>
        </w:tc>
      </w:tr>
    </w:tbl>
    <w:p w14:paraId="36710F95" w14:textId="77777777" w:rsidR="00373A6F" w:rsidRDefault="00373A6F" w:rsidP="00373A6F">
      <w:pPr>
        <w:pStyle w:val="BodyTextIndent"/>
        <w:tabs>
          <w:tab w:val="clear" w:pos="2700"/>
          <w:tab w:val="left" w:pos="1980"/>
        </w:tabs>
        <w:ind w:left="0" w:right="576" w:firstLine="0"/>
      </w:pPr>
      <w:r>
        <w:tab/>
      </w:r>
      <w:r>
        <w:tab/>
      </w:r>
      <w:r>
        <w:tab/>
      </w:r>
      <w:r>
        <w:tab/>
      </w:r>
      <w:r>
        <w:tab/>
      </w:r>
      <w:r>
        <w:tab/>
      </w:r>
    </w:p>
    <w:p w14:paraId="2A6FA790" w14:textId="77777777" w:rsidR="00373A6F" w:rsidRDefault="00373A6F" w:rsidP="00373A6F">
      <w:pPr>
        <w:pStyle w:val="BodyTextIndent"/>
        <w:tabs>
          <w:tab w:val="clear" w:pos="2700"/>
          <w:tab w:val="left" w:pos="1980"/>
        </w:tabs>
        <w:ind w:left="0" w:right="576" w:firstLine="0"/>
      </w:pPr>
    </w:p>
    <w:p w14:paraId="187C1063" w14:textId="77777777" w:rsidR="00373A6F" w:rsidRDefault="00373A6F" w:rsidP="00373A6F">
      <w:pPr>
        <w:pStyle w:val="BodyTextIndent"/>
        <w:tabs>
          <w:tab w:val="clear" w:pos="2700"/>
          <w:tab w:val="left" w:pos="1980"/>
        </w:tabs>
        <w:ind w:left="0" w:right="576" w:firstLine="0"/>
      </w:pPr>
    </w:p>
    <w:p w14:paraId="6A8D6DF8" w14:textId="77777777" w:rsidR="00373A6F" w:rsidRDefault="00373A6F" w:rsidP="00373A6F">
      <w:pPr>
        <w:pStyle w:val="BodyTextIndent"/>
        <w:tabs>
          <w:tab w:val="clear" w:pos="2700"/>
          <w:tab w:val="left" w:pos="1980"/>
        </w:tabs>
        <w:ind w:left="0" w:right="576" w:firstLine="0"/>
      </w:pPr>
    </w:p>
    <w:p w14:paraId="4EC0B249" w14:textId="77777777" w:rsidR="00373A6F" w:rsidRDefault="00373A6F" w:rsidP="00373A6F">
      <w:pPr>
        <w:pStyle w:val="BodyTextIndent"/>
        <w:tabs>
          <w:tab w:val="clear" w:pos="2700"/>
          <w:tab w:val="left" w:pos="1980"/>
        </w:tabs>
        <w:ind w:left="0" w:right="576" w:firstLine="0"/>
      </w:pPr>
    </w:p>
    <w:p w14:paraId="518489A3" w14:textId="77777777" w:rsidR="00373A6F" w:rsidRDefault="00373A6F" w:rsidP="00373A6F">
      <w:pPr>
        <w:pStyle w:val="BodyTextIndent"/>
        <w:tabs>
          <w:tab w:val="clear" w:pos="2700"/>
          <w:tab w:val="left" w:pos="1980"/>
        </w:tabs>
        <w:ind w:left="0" w:right="576" w:firstLine="0"/>
      </w:pPr>
    </w:p>
    <w:p w14:paraId="64A11A5D" w14:textId="77777777" w:rsidR="00373A6F" w:rsidRDefault="00373A6F" w:rsidP="00373A6F">
      <w:pPr>
        <w:pStyle w:val="BodyTextIndent"/>
        <w:tabs>
          <w:tab w:val="clear" w:pos="2700"/>
          <w:tab w:val="left" w:pos="1980"/>
        </w:tabs>
        <w:ind w:left="0" w:right="576" w:firstLine="0"/>
      </w:pPr>
    </w:p>
    <w:p w14:paraId="137D4E0F" w14:textId="77777777" w:rsidR="00373A6F" w:rsidRDefault="00373A6F" w:rsidP="00373A6F">
      <w:pPr>
        <w:pStyle w:val="BodyTextIndent"/>
        <w:tabs>
          <w:tab w:val="clear" w:pos="2700"/>
          <w:tab w:val="left" w:pos="1980"/>
        </w:tabs>
        <w:ind w:left="0" w:right="576" w:firstLine="0"/>
      </w:pPr>
    </w:p>
    <w:p w14:paraId="49285AFC" w14:textId="77777777" w:rsidR="00373A6F" w:rsidRDefault="00373A6F" w:rsidP="00373A6F">
      <w:pPr>
        <w:pStyle w:val="BodyTextIndent"/>
        <w:tabs>
          <w:tab w:val="clear" w:pos="2700"/>
          <w:tab w:val="left" w:pos="1980"/>
        </w:tabs>
        <w:ind w:left="0" w:right="576" w:firstLine="0"/>
      </w:pPr>
    </w:p>
    <w:p w14:paraId="2C373E9A" w14:textId="77777777" w:rsidR="00373A6F" w:rsidRDefault="00373A6F" w:rsidP="00373A6F">
      <w:pPr>
        <w:pStyle w:val="BodyTextIndent"/>
        <w:tabs>
          <w:tab w:val="clear" w:pos="2700"/>
          <w:tab w:val="left" w:pos="1980"/>
        </w:tabs>
        <w:ind w:left="0" w:right="576" w:firstLine="0"/>
      </w:pPr>
    </w:p>
    <w:p w14:paraId="5E69779B" w14:textId="77777777" w:rsidR="00373A6F" w:rsidRDefault="00373A6F" w:rsidP="00373A6F">
      <w:pPr>
        <w:pStyle w:val="BodyTextIndent"/>
        <w:tabs>
          <w:tab w:val="clear" w:pos="2700"/>
          <w:tab w:val="left" w:pos="1980"/>
        </w:tabs>
        <w:ind w:left="0" w:right="576" w:firstLine="0"/>
      </w:pPr>
    </w:p>
    <w:p w14:paraId="0F1E5119" w14:textId="77777777" w:rsidR="00373A6F" w:rsidRDefault="00373A6F" w:rsidP="00373A6F">
      <w:pPr>
        <w:pStyle w:val="BodyTextIndent"/>
        <w:tabs>
          <w:tab w:val="clear" w:pos="2700"/>
          <w:tab w:val="left" w:pos="1980"/>
        </w:tabs>
        <w:ind w:left="0" w:right="576" w:firstLine="0"/>
      </w:pPr>
    </w:p>
    <w:p w14:paraId="1919F31E" w14:textId="77777777" w:rsidR="00373A6F" w:rsidRDefault="00373A6F" w:rsidP="00373A6F">
      <w:pPr>
        <w:pStyle w:val="BodyTextIndent"/>
        <w:tabs>
          <w:tab w:val="clear" w:pos="2700"/>
          <w:tab w:val="left" w:pos="1980"/>
        </w:tabs>
        <w:ind w:left="0" w:right="576" w:firstLine="0"/>
      </w:pPr>
    </w:p>
    <w:p w14:paraId="139080DF" w14:textId="77777777" w:rsidR="00373A6F" w:rsidRDefault="00373A6F" w:rsidP="00373A6F">
      <w:pPr>
        <w:pStyle w:val="BodyTextIndent"/>
        <w:tabs>
          <w:tab w:val="clear" w:pos="2700"/>
          <w:tab w:val="left" w:pos="1980"/>
        </w:tabs>
        <w:ind w:left="0" w:right="576" w:firstLine="0"/>
      </w:pPr>
    </w:p>
    <w:p w14:paraId="29AC9C9E" w14:textId="77777777" w:rsidR="00373A6F" w:rsidRDefault="00373A6F" w:rsidP="00373A6F">
      <w:pPr>
        <w:pStyle w:val="BodyTextIndent"/>
        <w:tabs>
          <w:tab w:val="clear" w:pos="2700"/>
          <w:tab w:val="left" w:pos="1980"/>
        </w:tabs>
        <w:ind w:left="0" w:right="576" w:firstLine="0"/>
      </w:pPr>
    </w:p>
    <w:p w14:paraId="5E011650" w14:textId="77777777" w:rsidR="00373A6F" w:rsidRDefault="00373A6F" w:rsidP="00373A6F">
      <w:pPr>
        <w:pStyle w:val="BodyTextIndent"/>
        <w:tabs>
          <w:tab w:val="clear" w:pos="2700"/>
          <w:tab w:val="left" w:pos="1980"/>
        </w:tabs>
        <w:ind w:left="0" w:right="576" w:firstLine="0"/>
      </w:pPr>
    </w:p>
    <w:p w14:paraId="6AC1EEC0" w14:textId="77777777" w:rsidR="00373A6F" w:rsidRDefault="00373A6F" w:rsidP="00373A6F">
      <w:pPr>
        <w:pStyle w:val="BodyTextIndent"/>
        <w:tabs>
          <w:tab w:val="clear" w:pos="2700"/>
          <w:tab w:val="left" w:pos="1980"/>
        </w:tabs>
        <w:ind w:left="0" w:right="576" w:firstLine="0"/>
      </w:pPr>
    </w:p>
    <w:p w14:paraId="2CF126F9" w14:textId="77777777" w:rsidR="00373A6F" w:rsidRDefault="00373A6F" w:rsidP="00373A6F">
      <w:pPr>
        <w:pStyle w:val="BodyTextIndent"/>
        <w:tabs>
          <w:tab w:val="clear" w:pos="2700"/>
          <w:tab w:val="left" w:pos="1980"/>
        </w:tabs>
        <w:ind w:left="0" w:right="576" w:firstLine="0"/>
      </w:pPr>
    </w:p>
    <w:p w14:paraId="3A70F586" w14:textId="77777777" w:rsidR="00373A6F" w:rsidRDefault="00373A6F" w:rsidP="00373A6F">
      <w:pPr>
        <w:pStyle w:val="BodyTextIndent"/>
        <w:tabs>
          <w:tab w:val="clear" w:pos="2700"/>
          <w:tab w:val="left" w:pos="1980"/>
        </w:tabs>
        <w:ind w:left="0" w:right="576" w:firstLine="0"/>
      </w:pPr>
    </w:p>
    <w:p w14:paraId="1A87F212" w14:textId="77777777" w:rsidR="00373A6F" w:rsidRDefault="00373A6F" w:rsidP="00373A6F">
      <w:pPr>
        <w:pStyle w:val="BodyTextIndent"/>
        <w:tabs>
          <w:tab w:val="clear" w:pos="2700"/>
          <w:tab w:val="left" w:pos="1980"/>
        </w:tabs>
        <w:ind w:left="0" w:right="576" w:firstLine="0"/>
      </w:pPr>
    </w:p>
    <w:p w14:paraId="6C5E4E97" w14:textId="77777777" w:rsidR="00373A6F" w:rsidRDefault="00373A6F" w:rsidP="00373A6F">
      <w:pPr>
        <w:pStyle w:val="BodyTextIndent"/>
        <w:tabs>
          <w:tab w:val="clear" w:pos="2700"/>
          <w:tab w:val="left" w:pos="1980"/>
        </w:tabs>
        <w:ind w:left="0" w:right="576" w:firstLine="0"/>
      </w:pPr>
    </w:p>
    <w:p w14:paraId="78F9DD94" w14:textId="77777777" w:rsidR="008755D9" w:rsidRDefault="00373A6F" w:rsidP="00373A6F">
      <w:pPr>
        <w:pStyle w:val="BodyTextIndent"/>
        <w:tabs>
          <w:tab w:val="clear" w:pos="2700"/>
          <w:tab w:val="left" w:pos="1980"/>
        </w:tabs>
        <w:ind w:left="0" w:right="576" w:firstLine="0"/>
      </w:pPr>
      <w:r>
        <w:tab/>
      </w:r>
      <w:r>
        <w:tab/>
      </w:r>
      <w:r>
        <w:tab/>
      </w:r>
      <w:r>
        <w:tab/>
      </w:r>
      <w:r>
        <w:tab/>
      </w:r>
      <w:r>
        <w:tab/>
        <w:t>Page Intentially Left Blank</w:t>
      </w:r>
    </w:p>
    <w:sectPr w:rsidR="008755D9" w:rsidSect="003E0FC2">
      <w:footerReference w:type="even" r:id="rId8"/>
      <w:footerReference w:type="default" r:id="rId9"/>
      <w:footerReference w:type="first" r:id="rId10"/>
      <w:pgSz w:w="12240" w:h="15840"/>
      <w:pgMar w:top="72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BCBFB" w14:textId="77777777" w:rsidR="00841591" w:rsidRDefault="00841591">
      <w:r>
        <w:separator/>
      </w:r>
    </w:p>
  </w:endnote>
  <w:endnote w:type="continuationSeparator" w:id="0">
    <w:p w14:paraId="283A309C" w14:textId="77777777" w:rsidR="00841591" w:rsidRDefault="0084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375FD" w14:textId="77777777" w:rsidR="002A16D9" w:rsidRDefault="002A16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E24BCB" w14:textId="77777777" w:rsidR="002A16D9" w:rsidRDefault="002A16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92959" w14:textId="77777777" w:rsidR="007E2FDD" w:rsidRDefault="007E2FDD">
    <w:pPr>
      <w:pStyle w:val="Footer"/>
      <w:jc w:val="center"/>
    </w:pPr>
    <w:r>
      <w:fldChar w:fldCharType="begin"/>
    </w:r>
    <w:r>
      <w:instrText xml:space="preserve"> PAGE   \* MERGEFORMAT </w:instrText>
    </w:r>
    <w:r>
      <w:fldChar w:fldCharType="separate"/>
    </w:r>
    <w:r w:rsidR="00D524DD">
      <w:rPr>
        <w:noProof/>
      </w:rPr>
      <w:t>4</w:t>
    </w:r>
    <w:r>
      <w:rPr>
        <w:noProof/>
      </w:rPr>
      <w:fldChar w:fldCharType="end"/>
    </w:r>
  </w:p>
  <w:p w14:paraId="5C940669" w14:textId="77777777" w:rsidR="002A16D9" w:rsidRDefault="002A16D9" w:rsidP="000F454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86826" w14:textId="77777777" w:rsidR="007E2FDD" w:rsidRDefault="007E2FDD">
    <w:pPr>
      <w:pStyle w:val="Footer"/>
      <w:jc w:val="center"/>
    </w:pPr>
    <w:r>
      <w:fldChar w:fldCharType="begin"/>
    </w:r>
    <w:r>
      <w:instrText xml:space="preserve"> PAGE   \* MERGEFORMAT </w:instrText>
    </w:r>
    <w:r>
      <w:fldChar w:fldCharType="separate"/>
    </w:r>
    <w:r w:rsidR="00D524DD">
      <w:rPr>
        <w:noProof/>
      </w:rPr>
      <w:t>1</w:t>
    </w:r>
    <w:r>
      <w:rPr>
        <w:noProof/>
      </w:rPr>
      <w:fldChar w:fldCharType="end"/>
    </w:r>
  </w:p>
  <w:p w14:paraId="6E603BAA" w14:textId="77777777" w:rsidR="007E2FDD" w:rsidRDefault="007E2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A534A" w14:textId="77777777" w:rsidR="00841591" w:rsidRDefault="00841591">
      <w:r>
        <w:separator/>
      </w:r>
    </w:p>
  </w:footnote>
  <w:footnote w:type="continuationSeparator" w:id="0">
    <w:p w14:paraId="3B1D835E" w14:textId="77777777" w:rsidR="00841591" w:rsidRDefault="00841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9248E"/>
    <w:multiLevelType w:val="hybridMultilevel"/>
    <w:tmpl w:val="2F3C60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3705E64"/>
    <w:multiLevelType w:val="hybridMultilevel"/>
    <w:tmpl w:val="AD10A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A04C8"/>
    <w:multiLevelType w:val="hybridMultilevel"/>
    <w:tmpl w:val="2D2A2D0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1FA76EB"/>
    <w:multiLevelType w:val="hybridMultilevel"/>
    <w:tmpl w:val="D118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B313B"/>
    <w:multiLevelType w:val="hybridMultilevel"/>
    <w:tmpl w:val="64B6F5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5C75660"/>
    <w:multiLevelType w:val="hybridMultilevel"/>
    <w:tmpl w:val="B652204E"/>
    <w:lvl w:ilvl="0" w:tplc="F4481E0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F1E1CE3"/>
    <w:multiLevelType w:val="hybridMultilevel"/>
    <w:tmpl w:val="F0ACA7F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 w15:restartNumberingAfterBreak="0">
    <w:nsid w:val="462D6E70"/>
    <w:multiLevelType w:val="hybridMultilevel"/>
    <w:tmpl w:val="EC4E2856"/>
    <w:lvl w:ilvl="0" w:tplc="65468594">
      <w:start w:val="3"/>
      <w:numFmt w:val="upperRoman"/>
      <w:lvlText w:val="%1&gt;"/>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486504EA"/>
    <w:multiLevelType w:val="hybridMultilevel"/>
    <w:tmpl w:val="A0989090"/>
    <w:lvl w:ilvl="0" w:tplc="A0F6AE20">
      <w:start w:val="2"/>
      <w:numFmt w:val="upperRoman"/>
      <w:lvlText w:val="%1."/>
      <w:lvlJc w:val="left"/>
      <w:pPr>
        <w:ind w:left="840" w:hanging="720"/>
      </w:pPr>
      <w:rPr>
        <w:rFonts w:hint="default"/>
        <w:b/>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54AF0079"/>
    <w:multiLevelType w:val="hybridMultilevel"/>
    <w:tmpl w:val="174656A8"/>
    <w:lvl w:ilvl="0" w:tplc="8190EB78">
      <w:start w:val="2"/>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533AB0"/>
    <w:multiLevelType w:val="hybridMultilevel"/>
    <w:tmpl w:val="46441652"/>
    <w:lvl w:ilvl="0" w:tplc="50DA3966">
      <w:start w:val="1"/>
      <w:numFmt w:val="upperRoman"/>
      <w:lvlText w:val="%1."/>
      <w:lvlJc w:val="left"/>
      <w:pPr>
        <w:tabs>
          <w:tab w:val="num" w:pos="900"/>
        </w:tabs>
        <w:ind w:left="900" w:hanging="720"/>
      </w:pPr>
      <w:rPr>
        <w:rFonts w:hint="default"/>
      </w:rPr>
    </w:lvl>
    <w:lvl w:ilvl="1" w:tplc="D3FCEF78">
      <w:start w:val="1"/>
      <w:numFmt w:val="upperLetter"/>
      <w:lvlText w:val="%2."/>
      <w:lvlJc w:val="left"/>
      <w:pPr>
        <w:tabs>
          <w:tab w:val="num" w:pos="1440"/>
        </w:tabs>
        <w:ind w:left="1440" w:hanging="540"/>
      </w:pPr>
      <w:rPr>
        <w:rFonts w:hint="default"/>
      </w:rPr>
    </w:lvl>
    <w:lvl w:ilvl="2" w:tplc="57E082E6">
      <w:start w:val="1"/>
      <w:numFmt w:val="decimal"/>
      <w:lvlText w:val="%3."/>
      <w:lvlJc w:val="left"/>
      <w:pPr>
        <w:tabs>
          <w:tab w:val="num" w:pos="2340"/>
        </w:tabs>
        <w:ind w:left="2340" w:hanging="540"/>
      </w:pPr>
      <w:rPr>
        <w:rFonts w:hint="default"/>
      </w:rPr>
    </w:lvl>
    <w:lvl w:ilvl="3" w:tplc="8E0E35EE">
      <w:start w:val="1"/>
      <w:numFmt w:val="lowerLetter"/>
      <w:lvlText w:val="%4."/>
      <w:lvlJc w:val="left"/>
      <w:pPr>
        <w:tabs>
          <w:tab w:val="num" w:pos="2880"/>
        </w:tabs>
        <w:ind w:left="2880" w:hanging="540"/>
      </w:pPr>
      <w:rPr>
        <w:rFonts w:hint="default"/>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63E9277E"/>
    <w:multiLevelType w:val="hybridMultilevel"/>
    <w:tmpl w:val="A6826176"/>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653568FE"/>
    <w:multiLevelType w:val="hybridMultilevel"/>
    <w:tmpl w:val="72861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102798"/>
    <w:multiLevelType w:val="hybridMultilevel"/>
    <w:tmpl w:val="D0109322"/>
    <w:lvl w:ilvl="0" w:tplc="62DAB47C">
      <w:start w:val="1"/>
      <w:numFmt w:val="upperRoman"/>
      <w:lvlText w:val="%1."/>
      <w:lvlJc w:val="left"/>
      <w:pPr>
        <w:tabs>
          <w:tab w:val="num" w:pos="840"/>
        </w:tabs>
        <w:ind w:left="840" w:hanging="720"/>
      </w:pPr>
      <w:rPr>
        <w:rFonts w:hint="default"/>
      </w:rPr>
    </w:lvl>
    <w:lvl w:ilvl="1" w:tplc="602E18B0">
      <w:start w:val="1"/>
      <w:numFmt w:val="upperLetter"/>
      <w:lvlText w:val="%2."/>
      <w:lvlJc w:val="left"/>
      <w:pPr>
        <w:tabs>
          <w:tab w:val="num" w:pos="1800"/>
        </w:tabs>
        <w:ind w:left="1800" w:hanging="540"/>
      </w:pPr>
      <w:rPr>
        <w:rFonts w:hint="default"/>
      </w:rPr>
    </w:lvl>
    <w:lvl w:ilvl="2" w:tplc="3CFA935C">
      <w:start w:val="1"/>
      <w:numFmt w:val="decimal"/>
      <w:lvlText w:val="%3."/>
      <w:lvlJc w:val="left"/>
      <w:pPr>
        <w:tabs>
          <w:tab w:val="num" w:pos="2100"/>
        </w:tabs>
        <w:ind w:left="2100" w:hanging="360"/>
      </w:pPr>
      <w:rPr>
        <w:rFonts w:hint="default"/>
        <w:sz w:val="24"/>
      </w:rPr>
    </w:lvl>
    <w:lvl w:ilvl="3" w:tplc="F45E3ADA">
      <w:start w:val="1"/>
      <w:numFmt w:val="lowerLetter"/>
      <w:lvlText w:val="%4."/>
      <w:lvlJc w:val="left"/>
      <w:pPr>
        <w:tabs>
          <w:tab w:val="num" w:pos="3060"/>
        </w:tabs>
        <w:ind w:left="3060" w:hanging="780"/>
      </w:pPr>
      <w:rPr>
        <w:rFonts w:hint="default"/>
      </w:r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4" w15:restartNumberingAfterBreak="0">
    <w:nsid w:val="74983330"/>
    <w:multiLevelType w:val="hybridMultilevel"/>
    <w:tmpl w:val="82E065FA"/>
    <w:lvl w:ilvl="0" w:tplc="37C8855C">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684177"/>
    <w:multiLevelType w:val="hybridMultilevel"/>
    <w:tmpl w:val="7F34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34288"/>
    <w:multiLevelType w:val="hybridMultilevel"/>
    <w:tmpl w:val="4C0242C8"/>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
  </w:num>
  <w:num w:numId="2">
    <w:abstractNumId w:val="13"/>
  </w:num>
  <w:num w:numId="3">
    <w:abstractNumId w:val="16"/>
  </w:num>
  <w:num w:numId="4">
    <w:abstractNumId w:val="2"/>
  </w:num>
  <w:num w:numId="5">
    <w:abstractNumId w:val="11"/>
  </w:num>
  <w:num w:numId="6">
    <w:abstractNumId w:val="10"/>
  </w:num>
  <w:num w:numId="7">
    <w:abstractNumId w:val="14"/>
  </w:num>
  <w:num w:numId="8">
    <w:abstractNumId w:val="8"/>
  </w:num>
  <w:num w:numId="9">
    <w:abstractNumId w:val="7"/>
  </w:num>
  <w:num w:numId="10">
    <w:abstractNumId w:val="9"/>
  </w:num>
  <w:num w:numId="11">
    <w:abstractNumId w:val="12"/>
  </w:num>
  <w:num w:numId="12">
    <w:abstractNumId w:val="15"/>
  </w:num>
  <w:num w:numId="13">
    <w:abstractNumId w:val="6"/>
  </w:num>
  <w:num w:numId="14">
    <w:abstractNumId w:val="3"/>
  </w:num>
  <w:num w:numId="15">
    <w:abstractNumId w:val="1"/>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1E"/>
    <w:rsid w:val="000459D5"/>
    <w:rsid w:val="0006149D"/>
    <w:rsid w:val="000750FB"/>
    <w:rsid w:val="000F454D"/>
    <w:rsid w:val="0017095F"/>
    <w:rsid w:val="001C30A2"/>
    <w:rsid w:val="001D0EC1"/>
    <w:rsid w:val="002237B7"/>
    <w:rsid w:val="00271BEC"/>
    <w:rsid w:val="00271FD3"/>
    <w:rsid w:val="002A16D9"/>
    <w:rsid w:val="00333922"/>
    <w:rsid w:val="00346E67"/>
    <w:rsid w:val="00373A6F"/>
    <w:rsid w:val="003900BB"/>
    <w:rsid w:val="00391282"/>
    <w:rsid w:val="00392517"/>
    <w:rsid w:val="003E0FC2"/>
    <w:rsid w:val="0049505D"/>
    <w:rsid w:val="004959F6"/>
    <w:rsid w:val="004A4808"/>
    <w:rsid w:val="004D361E"/>
    <w:rsid w:val="004D7CEE"/>
    <w:rsid w:val="004E5A0E"/>
    <w:rsid w:val="00555E65"/>
    <w:rsid w:val="005B2947"/>
    <w:rsid w:val="006068EE"/>
    <w:rsid w:val="006373C6"/>
    <w:rsid w:val="0064765E"/>
    <w:rsid w:val="006748E5"/>
    <w:rsid w:val="006F68CD"/>
    <w:rsid w:val="0073541E"/>
    <w:rsid w:val="007678F9"/>
    <w:rsid w:val="007703A2"/>
    <w:rsid w:val="00784711"/>
    <w:rsid w:val="007B1A7C"/>
    <w:rsid w:val="007E2FDD"/>
    <w:rsid w:val="00812121"/>
    <w:rsid w:val="00841591"/>
    <w:rsid w:val="008755D9"/>
    <w:rsid w:val="00981F5C"/>
    <w:rsid w:val="009D043F"/>
    <w:rsid w:val="009F7E7B"/>
    <w:rsid w:val="00A01FCE"/>
    <w:rsid w:val="00A21CBF"/>
    <w:rsid w:val="00A77620"/>
    <w:rsid w:val="00AA59CA"/>
    <w:rsid w:val="00B74FF1"/>
    <w:rsid w:val="00C34069"/>
    <w:rsid w:val="00C96C01"/>
    <w:rsid w:val="00D074A6"/>
    <w:rsid w:val="00D27018"/>
    <w:rsid w:val="00D35E2B"/>
    <w:rsid w:val="00D41C64"/>
    <w:rsid w:val="00D42FFB"/>
    <w:rsid w:val="00D51F27"/>
    <w:rsid w:val="00D524DD"/>
    <w:rsid w:val="00DF1DF5"/>
    <w:rsid w:val="00E017C1"/>
    <w:rsid w:val="00E02291"/>
    <w:rsid w:val="00E1515E"/>
    <w:rsid w:val="00E41D2B"/>
    <w:rsid w:val="00E8544B"/>
    <w:rsid w:val="00E90D75"/>
    <w:rsid w:val="00EB3332"/>
    <w:rsid w:val="00EC0C29"/>
    <w:rsid w:val="00EF5440"/>
    <w:rsid w:val="00F24446"/>
    <w:rsid w:val="00F444A7"/>
    <w:rsid w:val="00FE0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278FA"/>
  <w15:chartTrackingRefBased/>
  <w15:docId w15:val="{8CD0806B-90F5-FB40-8BE6-C07A93C8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semiHidden/>
    <w:unhideWhenUsed/>
    <w:qFormat/>
    <w:rsid w:val="004D361E"/>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Indent">
    <w:name w:val="Body Text Indent"/>
    <w:basedOn w:val="Normal"/>
    <w:pPr>
      <w:tabs>
        <w:tab w:val="left" w:pos="720"/>
        <w:tab w:val="left" w:pos="1440"/>
        <w:tab w:val="left" w:pos="2700"/>
      </w:tabs>
      <w:ind w:left="1440" w:hanging="1440"/>
      <w:jc w:val="both"/>
    </w:pPr>
  </w:style>
  <w:style w:type="paragraph" w:styleId="Caption">
    <w:name w:val="caption"/>
    <w:basedOn w:val="Normal"/>
    <w:next w:val="Normal"/>
    <w:qFormat/>
    <w:pPr>
      <w:spacing w:before="120" w:after="120"/>
    </w:pPr>
    <w:rPr>
      <w:b/>
      <w:bCs/>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73541E"/>
    <w:rPr>
      <w:rFonts w:ascii="Tahoma" w:hAnsi="Tahoma" w:cs="Tahoma"/>
      <w:sz w:val="16"/>
      <w:szCs w:val="16"/>
    </w:rPr>
  </w:style>
  <w:style w:type="character" w:customStyle="1" w:styleId="FooterChar">
    <w:name w:val="Footer Char"/>
    <w:link w:val="Footer"/>
    <w:uiPriority w:val="99"/>
    <w:rsid w:val="007E2FDD"/>
    <w:rPr>
      <w:sz w:val="24"/>
      <w:szCs w:val="24"/>
    </w:rPr>
  </w:style>
  <w:style w:type="character" w:customStyle="1" w:styleId="Heading3Char">
    <w:name w:val="Heading 3 Char"/>
    <w:link w:val="Heading3"/>
    <w:semiHidden/>
    <w:rsid w:val="004D361E"/>
    <w:rPr>
      <w:rFonts w:ascii="Calibri Light" w:eastAsia="Times New Roman" w:hAnsi="Calibri Light" w:cs="Times New Roman"/>
      <w:b/>
      <w:bCs/>
      <w:sz w:val="26"/>
      <w:szCs w:val="26"/>
    </w:rPr>
  </w:style>
  <w:style w:type="paragraph" w:styleId="CommentText">
    <w:name w:val="annotation text"/>
    <w:basedOn w:val="Normal"/>
    <w:link w:val="CommentTextChar"/>
    <w:uiPriority w:val="99"/>
    <w:unhideWhenUsed/>
    <w:rsid w:val="004D361E"/>
    <w:rPr>
      <w:rFonts w:ascii="Calibri" w:eastAsia="Calibri" w:hAnsi="Calibri"/>
      <w:sz w:val="20"/>
      <w:szCs w:val="20"/>
    </w:rPr>
  </w:style>
  <w:style w:type="character" w:customStyle="1" w:styleId="CommentTextChar">
    <w:name w:val="Comment Text Char"/>
    <w:link w:val="CommentText"/>
    <w:uiPriority w:val="99"/>
    <w:rsid w:val="004D361E"/>
    <w:rPr>
      <w:rFonts w:ascii="Calibri" w:eastAsia="Calibri" w:hAnsi="Calibri"/>
    </w:rPr>
  </w:style>
  <w:style w:type="paragraph" w:styleId="ListParagraph">
    <w:name w:val="List Paragraph"/>
    <w:basedOn w:val="Normal"/>
    <w:uiPriority w:val="34"/>
    <w:qFormat/>
    <w:rsid w:val="008755D9"/>
    <w:pPr>
      <w:ind w:left="720"/>
    </w:pPr>
  </w:style>
  <w:style w:type="character" w:customStyle="1" w:styleId="HeaderChar">
    <w:name w:val="Header Char"/>
    <w:link w:val="Header"/>
    <w:rsid w:val="008755D9"/>
    <w:rPr>
      <w:sz w:val="24"/>
      <w:szCs w:val="24"/>
    </w:rPr>
  </w:style>
  <w:style w:type="character" w:customStyle="1" w:styleId="plevel4tag2run">
    <w:name w:val="plevel4tag2run"/>
    <w:rsid w:val="008755D9"/>
  </w:style>
  <w:style w:type="table" w:styleId="TableGrid">
    <w:name w:val="Table Grid"/>
    <w:basedOn w:val="TableNormal"/>
    <w:uiPriority w:val="99"/>
    <w:rsid w:val="008755D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011329">
      <w:bodyDiv w:val="1"/>
      <w:marLeft w:val="0"/>
      <w:marRight w:val="0"/>
      <w:marTop w:val="0"/>
      <w:marBottom w:val="0"/>
      <w:divBdr>
        <w:top w:val="none" w:sz="0" w:space="0" w:color="auto"/>
        <w:left w:val="none" w:sz="0" w:space="0" w:color="auto"/>
        <w:bottom w:val="none" w:sz="0" w:space="0" w:color="auto"/>
        <w:right w:val="none" w:sz="0" w:space="0" w:color="auto"/>
      </w:divBdr>
      <w:divsChild>
        <w:div w:id="1937864840">
          <w:marLeft w:val="0"/>
          <w:marRight w:val="0"/>
          <w:marTop w:val="100"/>
          <w:marBottom w:val="10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DRAFT SAMPLE</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SAMPLE</dc:title>
  <dc:subject/>
  <dc:creator>Dennie T. Brooks</dc:creator>
  <cp:keywords/>
  <dc:description/>
  <cp:lastModifiedBy>Microsoft Office User</cp:lastModifiedBy>
  <cp:revision>2</cp:revision>
  <cp:lastPrinted>2002-06-28T19:00:00Z</cp:lastPrinted>
  <dcterms:created xsi:type="dcterms:W3CDTF">2019-01-11T21:03:00Z</dcterms:created>
  <dcterms:modified xsi:type="dcterms:W3CDTF">2019-01-11T21:03:00Z</dcterms:modified>
</cp:coreProperties>
</file>