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5" w:type="pct"/>
        <w:tblInd w:w="-90" w:type="dxa"/>
        <w:tblLook w:val="04A0" w:firstRow="1" w:lastRow="0" w:firstColumn="1" w:lastColumn="0" w:noHBand="0" w:noVBand="1"/>
        <w:tblDescription w:val="Company name"/>
      </w:tblPr>
      <w:tblGrid>
        <w:gridCol w:w="2761"/>
        <w:gridCol w:w="4749"/>
        <w:gridCol w:w="3387"/>
      </w:tblGrid>
      <w:tr w:rsidR="00E447A0" w14:paraId="0F4DDBB9" w14:textId="77777777" w:rsidTr="00E86A8E">
        <w:trPr>
          <w:trHeight w:val="1008"/>
        </w:trPr>
        <w:tc>
          <w:tcPr>
            <w:tcW w:w="2761" w:type="dxa"/>
            <w:vAlign w:val="center"/>
            <w:hideMark/>
          </w:tcPr>
          <w:p w14:paraId="6EF8CD37" w14:textId="77777777" w:rsidR="00E447A0" w:rsidRDefault="00E447A0" w:rsidP="00E86A8E">
            <w:r>
              <w:rPr>
                <w:noProof/>
              </w:rPr>
              <w:drawing>
                <wp:inline distT="0" distB="0" distL="0" distR="0" wp14:anchorId="1253EBCB" wp14:editId="388983C4">
                  <wp:extent cx="1285875" cy="124777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47775"/>
                          </a:xfrm>
                          <a:prstGeom prst="rect">
                            <a:avLst/>
                          </a:prstGeom>
                          <a:noFill/>
                          <a:ln>
                            <a:noFill/>
                          </a:ln>
                        </pic:spPr>
                      </pic:pic>
                    </a:graphicData>
                  </a:graphic>
                </wp:inline>
              </w:drawing>
            </w:r>
          </w:p>
        </w:tc>
        <w:tc>
          <w:tcPr>
            <w:tcW w:w="4749" w:type="dxa"/>
            <w:vAlign w:val="center"/>
          </w:tcPr>
          <w:p w14:paraId="59E59A1C" w14:textId="77777777" w:rsidR="00E447A0" w:rsidRDefault="00E447A0" w:rsidP="00E86A8E">
            <w:pPr>
              <w:pStyle w:val="CompanyName"/>
              <w:spacing w:line="256" w:lineRule="auto"/>
              <w:jc w:val="right"/>
              <w:rPr>
                <w:rFonts w:asciiTheme="minorHAnsi" w:hAnsiTheme="minorHAnsi" w:cstheme="minorHAnsi"/>
                <w:color w:val="0B3C61"/>
                <w:spacing w:val="0"/>
                <w:sz w:val="18"/>
                <w:szCs w:val="19"/>
              </w:rPr>
            </w:pPr>
          </w:p>
          <w:p w14:paraId="58560A00" w14:textId="77777777" w:rsidR="00E447A0" w:rsidRPr="00A53FF0" w:rsidRDefault="00E447A0" w:rsidP="00E86A8E">
            <w:pPr>
              <w:pStyle w:val="CompanyName"/>
              <w:spacing w:line="256" w:lineRule="auto"/>
              <w:jc w:val="left"/>
              <w:rPr>
                <w:rFonts w:asciiTheme="minorHAnsi" w:hAnsiTheme="minorHAnsi" w:cstheme="minorHAnsi"/>
                <w:b w:val="0"/>
                <w:i/>
                <w:color w:val="288DC2"/>
                <w:spacing w:val="0"/>
                <w:sz w:val="20"/>
              </w:rPr>
            </w:pPr>
            <w:r w:rsidRPr="000323D0">
              <w:rPr>
                <w:rFonts w:asciiTheme="minorHAnsi" w:hAnsiTheme="minorHAnsi" w:cstheme="minorHAnsi"/>
                <w:color w:val="002060"/>
                <w:spacing w:val="0"/>
                <w:sz w:val="20"/>
              </w:rPr>
              <w:t xml:space="preserve">Office of State Human </w:t>
            </w:r>
            <w:r w:rsidRPr="00A53FF0">
              <w:rPr>
                <w:rFonts w:asciiTheme="minorHAnsi" w:hAnsiTheme="minorHAnsi" w:cstheme="minorHAnsi"/>
                <w:color w:val="0B3C61"/>
                <w:spacing w:val="0"/>
                <w:sz w:val="20"/>
              </w:rPr>
              <w:t>Resources</w:t>
            </w:r>
            <w:r w:rsidRPr="00A53FF0">
              <w:rPr>
                <w:rFonts w:asciiTheme="minorHAnsi" w:hAnsiTheme="minorHAnsi" w:cstheme="minorHAnsi"/>
                <w:color w:val="0B3C61"/>
                <w:spacing w:val="0"/>
                <w:sz w:val="20"/>
              </w:rPr>
              <w:softHyphen/>
            </w:r>
            <w:r w:rsidRPr="00A53FF0">
              <w:rPr>
                <w:rFonts w:asciiTheme="minorHAnsi" w:hAnsiTheme="minorHAnsi" w:cstheme="minorHAnsi"/>
                <w:color w:val="0B3C61"/>
                <w:spacing w:val="0"/>
                <w:sz w:val="20"/>
              </w:rPr>
              <w:softHyphen/>
            </w:r>
          </w:p>
        </w:tc>
        <w:tc>
          <w:tcPr>
            <w:tcW w:w="3387" w:type="dxa"/>
            <w:vAlign w:val="center"/>
          </w:tcPr>
          <w:p w14:paraId="77CA7611" w14:textId="77777777" w:rsidR="00E447A0" w:rsidRDefault="00E447A0" w:rsidP="00E86A8E">
            <w:pPr>
              <w:pStyle w:val="CompanyName"/>
              <w:spacing w:line="256" w:lineRule="auto"/>
              <w:jc w:val="right"/>
              <w:rPr>
                <w:rFonts w:asciiTheme="minorHAnsi" w:hAnsiTheme="minorHAnsi" w:cstheme="minorHAnsi"/>
                <w:color w:val="auto"/>
                <w:spacing w:val="0"/>
                <w:sz w:val="20"/>
                <w:szCs w:val="24"/>
              </w:rPr>
            </w:pPr>
          </w:p>
          <w:p w14:paraId="2D2062BD" w14:textId="77777777" w:rsidR="00E447A0" w:rsidRDefault="00E447A0" w:rsidP="00E86A8E">
            <w:pPr>
              <w:pStyle w:val="CompanyName"/>
              <w:spacing w:line="256" w:lineRule="auto"/>
              <w:jc w:val="right"/>
              <w:rPr>
                <w:rFonts w:asciiTheme="minorHAnsi" w:hAnsiTheme="minorHAnsi" w:cstheme="minorHAnsi"/>
                <w:color w:val="0B3C61"/>
                <w:spacing w:val="0"/>
                <w:sz w:val="17"/>
                <w:szCs w:val="17"/>
              </w:rPr>
            </w:pPr>
            <w:r>
              <w:rPr>
                <w:rFonts w:asciiTheme="minorHAnsi" w:hAnsiTheme="minorHAnsi" w:cstheme="minorHAnsi"/>
                <w:color w:val="0B3C61"/>
                <w:spacing w:val="0"/>
                <w:sz w:val="17"/>
                <w:szCs w:val="17"/>
              </w:rPr>
              <w:t>ROY COOPER</w:t>
            </w:r>
          </w:p>
          <w:p w14:paraId="4E78AA2D" w14:textId="77777777" w:rsidR="00E447A0" w:rsidRPr="00AC37E6" w:rsidRDefault="00E447A0" w:rsidP="00E86A8E">
            <w:pPr>
              <w:pStyle w:val="CompanyName"/>
              <w:spacing w:line="256" w:lineRule="auto"/>
              <w:jc w:val="right"/>
              <w:rPr>
                <w:rFonts w:asciiTheme="minorHAnsi" w:hAnsiTheme="minorHAnsi" w:cstheme="minorHAnsi"/>
                <w:color w:val="0070C0"/>
                <w:spacing w:val="0"/>
                <w:sz w:val="17"/>
                <w:szCs w:val="17"/>
              </w:rPr>
            </w:pPr>
            <w:r w:rsidRPr="00AC37E6">
              <w:rPr>
                <w:rFonts w:asciiTheme="minorHAnsi" w:hAnsiTheme="minorHAnsi" w:cstheme="minorHAnsi"/>
                <w:b w:val="0"/>
                <w:i/>
                <w:color w:val="0070C0"/>
                <w:spacing w:val="0"/>
                <w:sz w:val="15"/>
                <w:szCs w:val="15"/>
              </w:rPr>
              <w:t>Governor</w:t>
            </w:r>
            <w:r w:rsidRPr="00AC37E6">
              <w:rPr>
                <w:rFonts w:asciiTheme="minorHAnsi" w:hAnsiTheme="minorHAnsi" w:cstheme="minorHAnsi"/>
                <w:color w:val="0070C0"/>
                <w:spacing w:val="0"/>
                <w:sz w:val="17"/>
                <w:szCs w:val="17"/>
              </w:rPr>
              <w:t xml:space="preserve"> </w:t>
            </w:r>
          </w:p>
          <w:p w14:paraId="06255F10" w14:textId="77777777" w:rsidR="00E447A0" w:rsidRDefault="00E447A0" w:rsidP="00E86A8E">
            <w:pPr>
              <w:pStyle w:val="CompanyName"/>
              <w:spacing w:line="256" w:lineRule="auto"/>
              <w:jc w:val="right"/>
              <w:rPr>
                <w:rFonts w:asciiTheme="minorHAnsi" w:hAnsiTheme="minorHAnsi" w:cstheme="minorHAnsi"/>
                <w:color w:val="0B3C61"/>
                <w:spacing w:val="0"/>
                <w:sz w:val="17"/>
                <w:szCs w:val="17"/>
              </w:rPr>
            </w:pPr>
          </w:p>
          <w:p w14:paraId="62BC8CB4" w14:textId="77777777" w:rsidR="00E447A0" w:rsidRDefault="00E447A0" w:rsidP="00E86A8E">
            <w:pPr>
              <w:pStyle w:val="CompanyName"/>
              <w:spacing w:line="256" w:lineRule="auto"/>
              <w:jc w:val="right"/>
              <w:rPr>
                <w:rFonts w:asciiTheme="minorHAnsi" w:hAnsiTheme="minorHAnsi" w:cstheme="minorHAnsi"/>
                <w:color w:val="auto"/>
                <w:spacing w:val="0"/>
                <w:sz w:val="17"/>
                <w:szCs w:val="17"/>
              </w:rPr>
            </w:pPr>
            <w:r>
              <w:rPr>
                <w:rFonts w:asciiTheme="minorHAnsi" w:hAnsiTheme="minorHAnsi" w:cstheme="minorHAnsi"/>
                <w:color w:val="0B3C61"/>
                <w:spacing w:val="0"/>
                <w:sz w:val="17"/>
                <w:szCs w:val="17"/>
              </w:rPr>
              <w:t>BARBARA GIBSON</w:t>
            </w:r>
          </w:p>
          <w:p w14:paraId="766EAF74" w14:textId="77777777" w:rsidR="00E447A0" w:rsidRDefault="00E447A0" w:rsidP="00E86A8E">
            <w:pPr>
              <w:pStyle w:val="CompanyName"/>
              <w:spacing w:line="256" w:lineRule="auto"/>
              <w:jc w:val="right"/>
              <w:rPr>
                <w:rFonts w:ascii="Times New Roman" w:hAnsi="Times New Roman" w:cs="Times New Roman"/>
                <w:b w:val="0"/>
                <w:i/>
                <w:color w:val="auto"/>
                <w:spacing w:val="0"/>
                <w:sz w:val="15"/>
                <w:szCs w:val="15"/>
              </w:rPr>
            </w:pPr>
            <w:r w:rsidRPr="00AC37E6">
              <w:rPr>
                <w:rFonts w:asciiTheme="minorHAnsi" w:hAnsiTheme="minorHAnsi" w:cstheme="minorHAnsi"/>
                <w:b w:val="0"/>
                <w:i/>
                <w:color w:val="0070C0"/>
                <w:spacing w:val="0"/>
                <w:sz w:val="15"/>
                <w:szCs w:val="15"/>
              </w:rPr>
              <w:t>Director, State Human Resources</w:t>
            </w:r>
          </w:p>
        </w:tc>
      </w:tr>
    </w:tbl>
    <w:p w14:paraId="3F7D86F6" w14:textId="77777777" w:rsidR="0073085C" w:rsidRDefault="0073085C" w:rsidP="00CA7308">
      <w:pPr>
        <w:tabs>
          <w:tab w:val="left" w:pos="1440"/>
          <w:tab w:val="right" w:pos="9360"/>
        </w:tabs>
        <w:autoSpaceDE w:val="0"/>
        <w:autoSpaceDN w:val="0"/>
        <w:adjustRightInd w:val="0"/>
        <w:contextualSpacing/>
        <w:jc w:val="both"/>
        <w:rPr>
          <w:b/>
          <w:bCs/>
        </w:rPr>
      </w:pPr>
    </w:p>
    <w:p w14:paraId="2AC69E75" w14:textId="534CAC5E" w:rsidR="00CA7308" w:rsidRDefault="00CA7308" w:rsidP="00CA7308">
      <w:pPr>
        <w:tabs>
          <w:tab w:val="left" w:pos="1440"/>
          <w:tab w:val="right" w:pos="9360"/>
        </w:tabs>
        <w:autoSpaceDE w:val="0"/>
        <w:autoSpaceDN w:val="0"/>
        <w:adjustRightInd w:val="0"/>
        <w:contextualSpacing/>
        <w:jc w:val="both"/>
        <w:rPr>
          <w:b/>
          <w:bCs/>
        </w:rPr>
      </w:pPr>
      <w:r w:rsidRPr="000C097E">
        <w:rPr>
          <w:b/>
          <w:bCs/>
        </w:rPr>
        <w:t xml:space="preserve">OSHR </w:t>
      </w:r>
      <w:r>
        <w:rPr>
          <w:b/>
          <w:bCs/>
        </w:rPr>
        <w:t xml:space="preserve">Model Workplace Safety Program </w:t>
      </w:r>
    </w:p>
    <w:p w14:paraId="5AC5903B" w14:textId="54B9572E" w:rsidR="00E447A0" w:rsidRPr="008A4251" w:rsidRDefault="00E447A0" w:rsidP="0073085C">
      <w:pPr>
        <w:tabs>
          <w:tab w:val="left" w:pos="1440"/>
          <w:tab w:val="left" w:pos="10620"/>
          <w:tab w:val="right" w:pos="10710"/>
        </w:tabs>
        <w:autoSpaceDE w:val="0"/>
        <w:autoSpaceDN w:val="0"/>
        <w:adjustRightInd w:val="0"/>
        <w:contextualSpacing/>
        <w:jc w:val="both"/>
        <w:rPr>
          <w:b/>
          <w:bCs/>
        </w:rPr>
      </w:pPr>
      <w:r w:rsidRPr="008A4251">
        <w:rPr>
          <w:b/>
          <w:bCs/>
        </w:rPr>
        <w:t xml:space="preserve">NUMBER:  </w:t>
      </w:r>
      <w:r w:rsidRPr="008A4251">
        <w:rPr>
          <w:b/>
          <w:bCs/>
        </w:rPr>
        <w:tab/>
      </w:r>
      <w:r w:rsidR="0034110C">
        <w:rPr>
          <w:b/>
          <w:bCs/>
        </w:rPr>
        <w:t>ETS</w:t>
      </w:r>
      <w:r w:rsidRPr="008A4251">
        <w:rPr>
          <w:b/>
          <w:bCs/>
        </w:rPr>
        <w:t>-1</w:t>
      </w:r>
      <w:r>
        <w:rPr>
          <w:b/>
          <w:bCs/>
        </w:rPr>
        <w:t xml:space="preserve"> </w:t>
      </w:r>
      <w:r w:rsidR="00267CF0">
        <w:rPr>
          <w:b/>
          <w:bCs/>
        </w:rPr>
        <w:t xml:space="preserve">  </w:t>
      </w:r>
      <w:r w:rsidR="000C097E">
        <w:rPr>
          <w:b/>
          <w:bCs/>
        </w:rPr>
        <w:t xml:space="preserve">                                   </w:t>
      </w:r>
      <w:r w:rsidR="0073085C">
        <w:rPr>
          <w:b/>
          <w:bCs/>
        </w:rPr>
        <w:t xml:space="preserve">        </w:t>
      </w:r>
      <w:r w:rsidR="000C097E">
        <w:rPr>
          <w:b/>
          <w:bCs/>
        </w:rPr>
        <w:t xml:space="preserve">                                                             </w:t>
      </w:r>
      <w:r w:rsidRPr="00D478B1">
        <w:rPr>
          <w:b/>
          <w:bCs/>
        </w:rPr>
        <w:t>TOTAL</w:t>
      </w:r>
      <w:r w:rsidR="000C097E" w:rsidRPr="00D478B1">
        <w:rPr>
          <w:b/>
          <w:bCs/>
        </w:rPr>
        <w:t xml:space="preserve"> </w:t>
      </w:r>
      <w:r w:rsidRPr="00D478B1">
        <w:rPr>
          <w:b/>
          <w:bCs/>
        </w:rPr>
        <w:t>PAGES:</w:t>
      </w:r>
      <w:r w:rsidR="00267CF0" w:rsidRPr="00D478B1">
        <w:rPr>
          <w:b/>
          <w:bCs/>
        </w:rPr>
        <w:t xml:space="preserve"> </w:t>
      </w:r>
      <w:r w:rsidR="00272B45">
        <w:rPr>
          <w:b/>
          <w:bCs/>
        </w:rPr>
        <w:t>9</w:t>
      </w:r>
      <w:r w:rsidR="00192009" w:rsidRPr="008A4251">
        <w:rPr>
          <w:b/>
          <w:bCs/>
        </w:rPr>
        <w:t xml:space="preserve"> </w:t>
      </w:r>
      <w:r w:rsidRPr="008A4251">
        <w:rPr>
          <w:b/>
          <w:bCs/>
        </w:rPr>
        <w:tab/>
      </w:r>
      <w:r w:rsidR="0074477B">
        <w:rPr>
          <w:b/>
          <w:bCs/>
        </w:rPr>
        <w:t xml:space="preserve">  </w:t>
      </w:r>
    </w:p>
    <w:p w14:paraId="03364637" w14:textId="5F4E1BB6" w:rsidR="000C097E" w:rsidRPr="008A4251" w:rsidRDefault="00E447A0" w:rsidP="000C097E">
      <w:pPr>
        <w:autoSpaceDE w:val="0"/>
        <w:autoSpaceDN w:val="0"/>
        <w:adjustRightInd w:val="0"/>
        <w:ind w:left="1440" w:hanging="1440"/>
        <w:contextualSpacing/>
        <w:rPr>
          <w:b/>
          <w:bCs/>
        </w:rPr>
      </w:pPr>
      <w:r w:rsidRPr="008A4251">
        <w:rPr>
          <w:b/>
          <w:bCs/>
        </w:rPr>
        <w:t>SUBJECT:</w:t>
      </w:r>
      <w:r w:rsidRPr="008A4251">
        <w:rPr>
          <w:b/>
          <w:bCs/>
        </w:rPr>
        <w:tab/>
      </w:r>
      <w:r w:rsidR="000C097E">
        <w:rPr>
          <w:b/>
          <w:bCs/>
        </w:rPr>
        <w:t>COVID-19 Emergency Temporary Standard</w:t>
      </w:r>
      <w:r w:rsidR="000C097E" w:rsidRPr="00275B24">
        <w:rPr>
          <w:b/>
          <w:bCs/>
        </w:rPr>
        <w:t xml:space="preserve"> </w:t>
      </w:r>
      <w:r w:rsidR="000C097E">
        <w:rPr>
          <w:b/>
          <w:bCs/>
        </w:rPr>
        <w:t>(ETS)</w:t>
      </w:r>
      <w:r w:rsidR="00DF3DCC">
        <w:rPr>
          <w:b/>
          <w:bCs/>
        </w:rPr>
        <w:t xml:space="preserve"> for </w:t>
      </w:r>
      <w:proofErr w:type="gramStart"/>
      <w:r w:rsidR="00DF3DCC">
        <w:rPr>
          <w:b/>
          <w:bCs/>
        </w:rPr>
        <w:t>Healthcare</w:t>
      </w:r>
      <w:proofErr w:type="gramEnd"/>
    </w:p>
    <w:p w14:paraId="3C1C9B8C" w14:textId="543065D3" w:rsidR="00E447A0" w:rsidRDefault="00100688" w:rsidP="000C097E">
      <w:pPr>
        <w:autoSpaceDE w:val="0"/>
        <w:autoSpaceDN w:val="0"/>
        <w:adjustRightInd w:val="0"/>
        <w:contextualSpacing/>
        <w:jc w:val="both"/>
        <w:rPr>
          <w:b/>
          <w:bCs/>
        </w:rPr>
      </w:pPr>
      <w:r>
        <w:rPr>
          <w:b/>
          <w:bCs/>
          <w:noProof/>
        </w:rPr>
        <w:pict w14:anchorId="51177038">
          <v:rect id="_x0000_i1025" alt="" style="width:468pt;height:1.5pt;mso-width-percent:0;mso-height-percent:0;mso-width-percent:0;mso-height-percent:0" o:hralign="center" o:hrstd="t" o:hrnoshade="t" o:hr="t" fillcolor="black" stroked="f"/>
        </w:pict>
      </w:r>
    </w:p>
    <w:p w14:paraId="6E9E9FE8" w14:textId="2DF8076A" w:rsidR="000C097E" w:rsidRPr="008A4251" w:rsidRDefault="000C097E" w:rsidP="00DF3DCC">
      <w:pPr>
        <w:autoSpaceDE w:val="0"/>
        <w:autoSpaceDN w:val="0"/>
        <w:adjustRightInd w:val="0"/>
        <w:contextualSpacing/>
        <w:jc w:val="both"/>
        <w:rPr>
          <w:b/>
          <w:bCs/>
        </w:rPr>
      </w:pPr>
      <w:r w:rsidRPr="008A4251">
        <w:rPr>
          <w:b/>
          <w:bCs/>
        </w:rPr>
        <w:t>Effective Date:</w:t>
      </w:r>
      <w:r>
        <w:rPr>
          <w:b/>
          <w:bCs/>
        </w:rPr>
        <w:t xml:space="preserve">   </w:t>
      </w:r>
      <w:r w:rsidR="00F26BE8">
        <w:rPr>
          <w:b/>
          <w:bCs/>
        </w:rPr>
        <w:t>July 22, 2021</w:t>
      </w:r>
    </w:p>
    <w:p w14:paraId="222F3214" w14:textId="77777777" w:rsidR="00E447A0" w:rsidRPr="008A4251" w:rsidRDefault="00100688" w:rsidP="00E447A0">
      <w:pPr>
        <w:tabs>
          <w:tab w:val="left" w:pos="1440"/>
          <w:tab w:val="left" w:pos="1980"/>
          <w:tab w:val="right" w:pos="9360"/>
        </w:tabs>
        <w:autoSpaceDE w:val="0"/>
        <w:autoSpaceDN w:val="0"/>
        <w:adjustRightInd w:val="0"/>
        <w:contextualSpacing/>
        <w:jc w:val="both"/>
        <w:rPr>
          <w:b/>
          <w:bCs/>
        </w:rPr>
      </w:pPr>
      <w:r>
        <w:rPr>
          <w:b/>
          <w:bCs/>
          <w:noProof/>
        </w:rPr>
        <w:pict w14:anchorId="0B38F71A">
          <v:rect id="_x0000_i1026" alt="" style="width:468pt;height:1.5pt;mso-width-percent:0;mso-height-percent:0;mso-width-percent:0;mso-height-percent:0" o:hralign="center" o:hrstd="t" o:hrnoshade="t" o:hr="t" fillcolor="black" stroked="f"/>
        </w:pict>
      </w:r>
    </w:p>
    <w:p w14:paraId="07A0FEEA" w14:textId="7F808446" w:rsidR="00E447A0" w:rsidRDefault="00E447A0" w:rsidP="00E447A0">
      <w:pPr>
        <w:tabs>
          <w:tab w:val="left" w:pos="1440"/>
          <w:tab w:val="left" w:pos="1980"/>
          <w:tab w:val="right" w:pos="9360"/>
        </w:tabs>
        <w:autoSpaceDE w:val="0"/>
        <w:autoSpaceDN w:val="0"/>
        <w:adjustRightInd w:val="0"/>
        <w:contextualSpacing/>
        <w:jc w:val="both"/>
        <w:rPr>
          <w:b/>
          <w:bCs/>
        </w:rPr>
      </w:pPr>
      <w:r w:rsidRPr="008A4251">
        <w:rPr>
          <w:b/>
          <w:bCs/>
        </w:rPr>
        <w:t>RELATED LEGISLATION:</w:t>
      </w:r>
      <w:r w:rsidR="00B76F65">
        <w:rPr>
          <w:b/>
          <w:bCs/>
        </w:rPr>
        <w:t xml:space="preserve"> </w:t>
      </w:r>
    </w:p>
    <w:p w14:paraId="005F75C2" w14:textId="69353E8F" w:rsidR="0015783A" w:rsidRDefault="0015783A" w:rsidP="00E447A0">
      <w:pPr>
        <w:tabs>
          <w:tab w:val="left" w:pos="1440"/>
          <w:tab w:val="left" w:pos="1980"/>
          <w:tab w:val="right" w:pos="9360"/>
        </w:tabs>
        <w:autoSpaceDE w:val="0"/>
        <w:autoSpaceDN w:val="0"/>
        <w:adjustRightInd w:val="0"/>
        <w:contextualSpacing/>
        <w:jc w:val="both"/>
        <w:rPr>
          <w:b/>
          <w:bCs/>
        </w:rPr>
      </w:pPr>
    </w:p>
    <w:p w14:paraId="3AADDECD" w14:textId="7EF633C1" w:rsidR="0015783A" w:rsidRDefault="0015783A" w:rsidP="00E447A0">
      <w:pPr>
        <w:tabs>
          <w:tab w:val="left" w:pos="1440"/>
          <w:tab w:val="left" w:pos="1980"/>
          <w:tab w:val="right" w:pos="9360"/>
        </w:tabs>
        <w:autoSpaceDE w:val="0"/>
        <w:autoSpaceDN w:val="0"/>
        <w:adjustRightInd w:val="0"/>
        <w:contextualSpacing/>
        <w:jc w:val="both"/>
      </w:pPr>
      <w:r>
        <w:t>29 CFR</w:t>
      </w:r>
      <w:r w:rsidR="003351A7">
        <w:t xml:space="preserve"> </w:t>
      </w:r>
      <w:r w:rsidR="003351A7" w:rsidRPr="003351A7">
        <w:rPr>
          <w:color w:val="222222"/>
        </w:rPr>
        <w:t>§</w:t>
      </w:r>
      <w:r>
        <w:t xml:space="preserve"> 1910</w:t>
      </w:r>
      <w:r w:rsidR="00AB7D9A">
        <w:t>,</w:t>
      </w:r>
      <w:r>
        <w:t xml:space="preserve"> Subpart U</w:t>
      </w:r>
      <w:r w:rsidR="00AB7D9A">
        <w:t>:</w:t>
      </w:r>
    </w:p>
    <w:p w14:paraId="17816257" w14:textId="77777777" w:rsidR="00AB7D9A" w:rsidRDefault="00AB7D9A" w:rsidP="00AB7D9A">
      <w:pPr>
        <w:tabs>
          <w:tab w:val="left" w:pos="360"/>
          <w:tab w:val="left" w:pos="1440"/>
          <w:tab w:val="left" w:pos="1980"/>
          <w:tab w:val="right" w:pos="9360"/>
        </w:tabs>
        <w:autoSpaceDE w:val="0"/>
        <w:autoSpaceDN w:val="0"/>
        <w:adjustRightInd w:val="0"/>
        <w:contextualSpacing/>
        <w:jc w:val="both"/>
      </w:pPr>
      <w:r>
        <w:tab/>
        <w:t xml:space="preserve">1910.502 Healthcare </w:t>
      </w:r>
    </w:p>
    <w:p w14:paraId="33F970D2" w14:textId="77777777" w:rsidR="00AB7D9A" w:rsidRDefault="00AB7D9A" w:rsidP="00AB7D9A">
      <w:pPr>
        <w:tabs>
          <w:tab w:val="left" w:pos="360"/>
          <w:tab w:val="left" w:pos="1440"/>
          <w:tab w:val="left" w:pos="1980"/>
          <w:tab w:val="right" w:pos="9360"/>
        </w:tabs>
        <w:autoSpaceDE w:val="0"/>
        <w:autoSpaceDN w:val="0"/>
        <w:adjustRightInd w:val="0"/>
        <w:contextualSpacing/>
        <w:jc w:val="both"/>
      </w:pPr>
      <w:r>
        <w:tab/>
        <w:t xml:space="preserve">1910.504 Mini Respiratory Protection Program </w:t>
      </w:r>
    </w:p>
    <w:p w14:paraId="26B4C201" w14:textId="77777777" w:rsidR="00AB7D9A" w:rsidRDefault="00AB7D9A" w:rsidP="00AB7D9A">
      <w:pPr>
        <w:tabs>
          <w:tab w:val="left" w:pos="360"/>
          <w:tab w:val="left" w:pos="1440"/>
          <w:tab w:val="left" w:pos="1980"/>
          <w:tab w:val="right" w:pos="9360"/>
        </w:tabs>
        <w:autoSpaceDE w:val="0"/>
        <w:autoSpaceDN w:val="0"/>
        <w:adjustRightInd w:val="0"/>
        <w:contextualSpacing/>
        <w:jc w:val="both"/>
      </w:pPr>
      <w:r>
        <w:tab/>
        <w:t xml:space="preserve">1910.505 Severability </w:t>
      </w:r>
    </w:p>
    <w:p w14:paraId="67E9B5C3" w14:textId="7F0B4BB4" w:rsidR="00AB7D9A" w:rsidRDefault="00AB7D9A">
      <w:pPr>
        <w:tabs>
          <w:tab w:val="left" w:pos="360"/>
          <w:tab w:val="left" w:pos="1440"/>
          <w:tab w:val="left" w:pos="1980"/>
          <w:tab w:val="right" w:pos="9360"/>
        </w:tabs>
        <w:autoSpaceDE w:val="0"/>
        <w:autoSpaceDN w:val="0"/>
        <w:adjustRightInd w:val="0"/>
        <w:contextualSpacing/>
        <w:jc w:val="both"/>
      </w:pPr>
      <w:r>
        <w:tab/>
        <w:t>1910.509 Incorporation by Reference</w:t>
      </w:r>
    </w:p>
    <w:p w14:paraId="6309EAE7" w14:textId="7A84F016" w:rsidR="00267CF0" w:rsidRPr="00267CF0" w:rsidRDefault="00267CF0" w:rsidP="00267CF0">
      <w:pPr>
        <w:shd w:val="clear" w:color="auto" w:fill="FFFFFF"/>
        <w:spacing w:before="100" w:beforeAutospacing="1" w:after="100" w:afterAutospacing="1"/>
        <w:rPr>
          <w:color w:val="000000"/>
        </w:rPr>
      </w:pPr>
      <w:r>
        <w:t xml:space="preserve">On July 14, 2021, the North Carolina Department of Labor </w:t>
      </w:r>
      <w:r w:rsidR="00B46EE5">
        <w:t xml:space="preserve">(NCDOL) </w:t>
      </w:r>
      <w:r w:rsidRPr="00267CF0">
        <w:rPr>
          <w:color w:val="000000"/>
        </w:rPr>
        <w:t>adopt</w:t>
      </w:r>
      <w:r>
        <w:rPr>
          <w:color w:val="000000"/>
        </w:rPr>
        <w:t>ed</w:t>
      </w:r>
      <w:r w:rsidRPr="00267CF0">
        <w:rPr>
          <w:color w:val="000000"/>
        </w:rPr>
        <w:t xml:space="preserve"> verbatim the federal Occupational Safety and Health Administration’s</w:t>
      </w:r>
      <w:r w:rsidR="00B46EE5">
        <w:rPr>
          <w:color w:val="000000"/>
        </w:rPr>
        <w:t xml:space="preserve"> (OSHA)</w:t>
      </w:r>
      <w:r w:rsidRPr="00267CF0">
        <w:rPr>
          <w:color w:val="000000"/>
        </w:rPr>
        <w:t xml:space="preserve"> COVID-19 Emergency Temporary Standard (ETS) for </w:t>
      </w:r>
      <w:proofErr w:type="gramStart"/>
      <w:r w:rsidRPr="00267CF0">
        <w:rPr>
          <w:color w:val="000000"/>
        </w:rPr>
        <w:t>Healthcare</w:t>
      </w:r>
      <w:proofErr w:type="gramEnd"/>
      <w:r w:rsidRPr="00267CF0">
        <w:rPr>
          <w:color w:val="000000"/>
        </w:rPr>
        <w:t>. The ETS bec</w:t>
      </w:r>
      <w:r>
        <w:rPr>
          <w:color w:val="000000"/>
        </w:rPr>
        <w:t>a</w:t>
      </w:r>
      <w:r w:rsidRPr="00267CF0">
        <w:rPr>
          <w:color w:val="000000"/>
        </w:rPr>
        <w:t>me effective in North Carolina on July 21, 2021.</w:t>
      </w:r>
    </w:p>
    <w:p w14:paraId="70B92B6A" w14:textId="4BAD522F" w:rsidR="00267CF0" w:rsidRDefault="00267CF0">
      <w:pPr>
        <w:tabs>
          <w:tab w:val="left" w:pos="360"/>
          <w:tab w:val="left" w:pos="1440"/>
          <w:tab w:val="left" w:pos="1980"/>
          <w:tab w:val="right" w:pos="9360"/>
        </w:tabs>
        <w:autoSpaceDE w:val="0"/>
        <w:autoSpaceDN w:val="0"/>
        <w:adjustRightInd w:val="0"/>
        <w:contextualSpacing/>
        <w:jc w:val="both"/>
        <w:rPr>
          <w:color w:val="000000"/>
        </w:rPr>
      </w:pPr>
      <w:r w:rsidRPr="00267CF0">
        <w:rPr>
          <w:color w:val="000000"/>
        </w:rPr>
        <w:t>North Carolina’s state-plan agreement with federal OSHA requires the state’s occupational safety and health program to be at least as effective as the federal program. Verbatim adoption of the ETS ensures the state remains</w:t>
      </w:r>
      <w:r w:rsidRPr="00267CF0">
        <w:rPr>
          <w:rFonts w:ascii="Helvetica" w:hAnsi="Helvetica" w:cs="Helvetica"/>
          <w:color w:val="000000"/>
        </w:rPr>
        <w:t xml:space="preserve"> </w:t>
      </w:r>
      <w:r w:rsidRPr="00267CF0">
        <w:rPr>
          <w:color w:val="000000"/>
        </w:rPr>
        <w:t>in compliance with the state-plan agreement.</w:t>
      </w:r>
      <w:r w:rsidR="001056F5">
        <w:rPr>
          <w:color w:val="000000"/>
        </w:rPr>
        <w:t xml:space="preserve"> </w:t>
      </w:r>
    </w:p>
    <w:p w14:paraId="5336B50E" w14:textId="77777777" w:rsidR="003A7B15" w:rsidRDefault="003A7B15" w:rsidP="003A7B15">
      <w:pPr>
        <w:tabs>
          <w:tab w:val="left" w:pos="360"/>
          <w:tab w:val="left" w:pos="1440"/>
          <w:tab w:val="left" w:pos="1980"/>
          <w:tab w:val="right" w:pos="9360"/>
        </w:tabs>
        <w:autoSpaceDE w:val="0"/>
        <w:autoSpaceDN w:val="0"/>
        <w:adjustRightInd w:val="0"/>
        <w:contextualSpacing/>
        <w:jc w:val="both"/>
        <w:rPr>
          <w:color w:val="000000"/>
        </w:rPr>
      </w:pPr>
    </w:p>
    <w:p w14:paraId="465FFBB9" w14:textId="277DF724" w:rsidR="00E447A0" w:rsidRPr="0089210E" w:rsidRDefault="0089210E" w:rsidP="000C097E">
      <w:pPr>
        <w:tabs>
          <w:tab w:val="left" w:pos="360"/>
          <w:tab w:val="left" w:pos="1440"/>
          <w:tab w:val="left" w:pos="1980"/>
          <w:tab w:val="right" w:pos="9360"/>
        </w:tabs>
        <w:autoSpaceDE w:val="0"/>
        <w:autoSpaceDN w:val="0"/>
        <w:adjustRightInd w:val="0"/>
        <w:contextualSpacing/>
        <w:jc w:val="both"/>
      </w:pPr>
      <w:r>
        <w:t>This model program cover</w:t>
      </w:r>
      <w:r w:rsidR="00DF3DCC">
        <w:t>s</w:t>
      </w:r>
      <w:r>
        <w:t xml:space="preserve"> entities subject to the COVID-19 ETS</w:t>
      </w:r>
      <w:r w:rsidR="00DF3DCC">
        <w:t xml:space="preserve"> for Healthcare</w:t>
      </w:r>
      <w:r>
        <w:t>.</w:t>
      </w:r>
      <w:r w:rsidR="00DF3DCC">
        <w:t xml:space="preserve">  A separate model program, entitled “COVID-19 Worksite Safety,” covers entities not subject to the COVID-19 ETS for Healthcare.</w:t>
      </w:r>
    </w:p>
    <w:p w14:paraId="614ED7C5" w14:textId="77777777" w:rsidR="00E447A0" w:rsidRPr="008A4251" w:rsidRDefault="00100688" w:rsidP="00E447A0">
      <w:pPr>
        <w:contextualSpacing/>
        <w:jc w:val="both"/>
        <w:rPr>
          <w:bCs/>
        </w:rPr>
      </w:pPr>
      <w:r>
        <w:rPr>
          <w:bCs/>
          <w:noProof/>
        </w:rPr>
        <w:pict w14:anchorId="236C635C">
          <v:rect id="_x0000_i1027" alt="" style="width:468pt;height:1.5pt;mso-width-percent:0;mso-height-percent:0;mso-width-percent:0;mso-height-percent:0" o:hralign="center" o:hrstd="t" o:hrnoshade="t" o:hr="t" fillcolor="silver" stroked="f"/>
        </w:pict>
      </w:r>
    </w:p>
    <w:p w14:paraId="58BC6AE2" w14:textId="4E35D82E" w:rsidR="001056F5" w:rsidRDefault="001056F5" w:rsidP="00E447A0">
      <w:pPr>
        <w:contextualSpacing/>
        <w:jc w:val="both"/>
        <w:rPr>
          <w:b/>
        </w:rPr>
      </w:pPr>
    </w:p>
    <w:p w14:paraId="28B89814" w14:textId="05996E02" w:rsidR="00E447A0" w:rsidRDefault="00E447A0" w:rsidP="00E447A0">
      <w:pPr>
        <w:contextualSpacing/>
        <w:jc w:val="both"/>
        <w:rPr>
          <w:b/>
        </w:rPr>
      </w:pPr>
      <w:r w:rsidRPr="008A4251">
        <w:rPr>
          <w:b/>
        </w:rPr>
        <w:t>I. Purpose and Scope</w:t>
      </w:r>
    </w:p>
    <w:p w14:paraId="4CAF063D" w14:textId="77777777" w:rsidR="00E447A0" w:rsidRPr="008A4251" w:rsidRDefault="00E447A0" w:rsidP="00E447A0">
      <w:pPr>
        <w:contextualSpacing/>
        <w:jc w:val="both"/>
        <w:rPr>
          <w:b/>
        </w:rPr>
      </w:pPr>
    </w:p>
    <w:p w14:paraId="2A30C7DA" w14:textId="78EC90ED" w:rsidR="000C097E" w:rsidRDefault="000C097E" w:rsidP="000C097E">
      <w:pPr>
        <w:tabs>
          <w:tab w:val="left" w:pos="360"/>
          <w:tab w:val="left" w:pos="1440"/>
          <w:tab w:val="left" w:pos="1980"/>
          <w:tab w:val="right" w:pos="9360"/>
        </w:tabs>
        <w:autoSpaceDE w:val="0"/>
        <w:autoSpaceDN w:val="0"/>
        <w:adjustRightInd w:val="0"/>
        <w:contextualSpacing/>
      </w:pPr>
      <w:r>
        <w:t>This Model Program covers worksites subject to the COVID-19 ETS</w:t>
      </w:r>
      <w:r w:rsidR="00DF3DCC">
        <w:t xml:space="preserve"> for Healthcare (referred to in this program as the “ETS”)</w:t>
      </w:r>
      <w:r>
        <w:t xml:space="preserve">.  </w:t>
      </w:r>
    </w:p>
    <w:p w14:paraId="2C6FAC98" w14:textId="77777777" w:rsidR="000C097E" w:rsidRDefault="000C097E" w:rsidP="000C097E">
      <w:pPr>
        <w:tabs>
          <w:tab w:val="left" w:pos="360"/>
          <w:tab w:val="left" w:pos="1440"/>
          <w:tab w:val="left" w:pos="1980"/>
          <w:tab w:val="right" w:pos="9360"/>
        </w:tabs>
        <w:autoSpaceDE w:val="0"/>
        <w:autoSpaceDN w:val="0"/>
        <w:adjustRightInd w:val="0"/>
        <w:contextualSpacing/>
      </w:pPr>
    </w:p>
    <w:p w14:paraId="533D181D" w14:textId="387E5221" w:rsidR="000C097E" w:rsidRPr="00A70B71" w:rsidRDefault="000C097E" w:rsidP="000C097E">
      <w:pPr>
        <w:tabs>
          <w:tab w:val="left" w:pos="360"/>
          <w:tab w:val="left" w:pos="1440"/>
          <w:tab w:val="left" w:pos="1980"/>
          <w:tab w:val="right" w:pos="9360"/>
        </w:tabs>
        <w:autoSpaceDE w:val="0"/>
        <w:autoSpaceDN w:val="0"/>
        <w:adjustRightInd w:val="0"/>
        <w:contextualSpacing/>
        <w:rPr>
          <w:color w:val="FF0000"/>
        </w:rPr>
      </w:pPr>
      <w:r>
        <w:t xml:space="preserve">Per the OSHA general duty clause, it is the responsibility of employers to protect employees from anticipated worksite hazards. This program establishes minimum standards for COVID-19 safety within AGENCY based upon OSHA rules, regulations, and guidance and Centers for Disease Control and Prevention (CDC) Guidance, Executive Orders, DHHS Guidance, and other regulatory measures to protect health and safety of all persons present at worksites, advise employees of social distancing expectations and other safety measures, and monitor conditions and immediately take steps to limit and mitigate safety risks. Changing circumstances may require agencies to be flexible and alter their original plans to ensure public health and safety. Individual worksites within AGENCY may adopt additional or enhanced requirements. </w:t>
      </w:r>
      <w:r w:rsidR="00A70B71" w:rsidRPr="00A70B71">
        <w:rPr>
          <w:color w:val="FF0000"/>
        </w:rPr>
        <w:t xml:space="preserve">THIS </w:t>
      </w:r>
      <w:r w:rsidRPr="00A70B71">
        <w:rPr>
          <w:color w:val="FF0000"/>
        </w:rPr>
        <w:t xml:space="preserve">PROGRAM </w:t>
      </w:r>
      <w:r w:rsidR="00A70B71" w:rsidRPr="00A70B71">
        <w:rPr>
          <w:color w:val="FF0000"/>
        </w:rPr>
        <w:t xml:space="preserve">IS </w:t>
      </w:r>
      <w:r w:rsidRPr="00A70B71">
        <w:rPr>
          <w:color w:val="FF0000"/>
        </w:rPr>
        <w:t>SUBJECT TO CHANGE BASED UPON REVISED GUIDANCE FROM GOVERNMENT ENTITIES.</w:t>
      </w:r>
    </w:p>
    <w:p w14:paraId="07D28A98" w14:textId="15E5BE54" w:rsidR="000C097E" w:rsidRPr="00A70B71" w:rsidRDefault="000C097E" w:rsidP="00162484">
      <w:pPr>
        <w:rPr>
          <w:color w:val="FF0000"/>
        </w:rPr>
      </w:pPr>
    </w:p>
    <w:p w14:paraId="14E40F89" w14:textId="2C526FB7" w:rsidR="000C097E" w:rsidRPr="008C6D41" w:rsidRDefault="00A70B71" w:rsidP="000C097E">
      <w:pPr>
        <w:shd w:val="clear" w:color="auto" w:fill="FFFFFF"/>
        <w:spacing w:after="150"/>
      </w:pPr>
      <w:r>
        <w:rPr>
          <w:b/>
          <w:bCs/>
          <w:shd w:val="clear" w:color="auto" w:fill="FFFFFF"/>
        </w:rPr>
        <w:lastRenderedPageBreak/>
        <w:t>Part A.</w:t>
      </w:r>
      <w:r w:rsidR="000C097E">
        <w:rPr>
          <w:b/>
          <w:bCs/>
          <w:shd w:val="clear" w:color="auto" w:fill="FFFFFF"/>
        </w:rPr>
        <w:t xml:space="preserve"> </w:t>
      </w:r>
      <w:r w:rsidR="000C097E" w:rsidRPr="008C6D41">
        <w:rPr>
          <w:b/>
          <w:bCs/>
        </w:rPr>
        <w:t xml:space="preserve">Requirements for </w:t>
      </w:r>
      <w:r w:rsidR="000C097E" w:rsidRPr="008C6D41">
        <w:rPr>
          <w:b/>
          <w:bCs/>
          <w:shd w:val="clear" w:color="auto" w:fill="FFFFFF"/>
        </w:rPr>
        <w:t>Employers and Workers Covered by the ETS</w:t>
      </w:r>
      <w:r w:rsidR="00C70421">
        <w:rPr>
          <w:b/>
          <w:bCs/>
          <w:shd w:val="clear" w:color="auto" w:fill="FFFFFF"/>
        </w:rPr>
        <w:t xml:space="preserve"> - </w:t>
      </w:r>
      <w:hyperlink r:id="rId9" w:history="1">
        <w:r w:rsidR="00C70421">
          <w:rPr>
            <w:rStyle w:val="Hyperlink"/>
            <w:b/>
            <w:bCs/>
            <w:shd w:val="clear" w:color="auto" w:fill="FFFFFF"/>
          </w:rPr>
          <w:t>Federal OSHA COVID-19 ETS</w:t>
        </w:r>
      </w:hyperlink>
      <w:r w:rsidR="00C70421">
        <w:rPr>
          <w:b/>
          <w:bCs/>
          <w:shd w:val="clear" w:color="auto" w:fill="FFFFFF"/>
        </w:rPr>
        <w:t xml:space="preserve">; </w:t>
      </w:r>
      <w:hyperlink r:id="rId10" w:history="1">
        <w:r w:rsidR="00C70421" w:rsidRPr="00C70421">
          <w:rPr>
            <w:rStyle w:val="Hyperlink"/>
            <w:b/>
            <w:bCs/>
            <w:shd w:val="clear" w:color="auto" w:fill="FFFFFF"/>
          </w:rPr>
          <w:t>NCDOL COVID-19 ETS Notice</w:t>
        </w:r>
      </w:hyperlink>
    </w:p>
    <w:p w14:paraId="4ACC4B1E" w14:textId="18771AF9" w:rsidR="00AB7D9A" w:rsidRDefault="00A70B71" w:rsidP="00162484">
      <w:r w:rsidRPr="00C70421">
        <w:rPr>
          <w:b/>
          <w:bCs/>
        </w:rPr>
        <w:t>I.</w:t>
      </w:r>
      <w:r w:rsidRPr="00C70421">
        <w:rPr>
          <w:b/>
          <w:bCs/>
        </w:rPr>
        <w:tab/>
      </w:r>
      <w:r w:rsidR="00AB7D9A">
        <w:t>The ETS is aimed at protecting workers facing the highest COVID-19 hazards—those working in healthcare settings where suspected or confirmed COVID-19 patients are treated. This includes employees in hospitals, nursing homes, and assisted living facilities; emergency responders; home healthcare workers; and employees in ambulatory care facilities where suspected or confirmed COVID-19 patients are treated. The ETS exempts fully vaccinated workers from masking, distancing, and barrier requirements when in well-defined areas where there is no reasonable expectation that any person with suspected or confirmed COVID-19 will be present.</w:t>
      </w:r>
    </w:p>
    <w:p w14:paraId="443A8542" w14:textId="77777777" w:rsidR="00AB7D9A" w:rsidRDefault="00AB7D9A" w:rsidP="00162484"/>
    <w:p w14:paraId="710EBF6A" w14:textId="4ACC36DD" w:rsidR="00E51F18" w:rsidRDefault="00E51F18" w:rsidP="00162484">
      <w:r>
        <w:t>The COVID-19 ETS is one standard with multiple sections, all contained in Subpart U. The ETS sections are:</w:t>
      </w:r>
    </w:p>
    <w:p w14:paraId="62345DA1" w14:textId="77777777" w:rsidR="00E51F18" w:rsidRDefault="00E51F18" w:rsidP="00162484"/>
    <w:p w14:paraId="459C67C2" w14:textId="5DD22723" w:rsidR="0015783A" w:rsidRDefault="0015783A" w:rsidP="00162484">
      <w:r>
        <w:t xml:space="preserve">1910.502 – Healthcare: Except as otherwise provided in the standard, applies to all settings where any employee provides healthcare services or healthcare support services. </w:t>
      </w:r>
    </w:p>
    <w:p w14:paraId="2C9ADFEF" w14:textId="77777777" w:rsidR="0015783A" w:rsidRDefault="0015783A" w:rsidP="00162484"/>
    <w:p w14:paraId="799E49F5" w14:textId="4C77B32C" w:rsidR="0015783A" w:rsidRDefault="0015783A" w:rsidP="00162484">
      <w:r>
        <w:t>1910.504 – Mini Respiratory Protection Program: Addresses limited requireme</w:t>
      </w:r>
      <w:r w:rsidR="003053B7">
        <w:t>n</w:t>
      </w:r>
      <w:r>
        <w:t>ts for situations where respirators are used in accordance with specific provisions in 1910.502.</w:t>
      </w:r>
    </w:p>
    <w:p w14:paraId="29CBB96C" w14:textId="77777777" w:rsidR="0015783A" w:rsidRDefault="0015783A" w:rsidP="00162484"/>
    <w:p w14:paraId="5AB5AB57" w14:textId="77777777" w:rsidR="003053B7" w:rsidRDefault="0015783A" w:rsidP="00162484">
      <w:r>
        <w:t>1910.505 – Severability: Provides that each section of Subpart U and each provision within those sections is separate and severable from the other sections and provisions.</w:t>
      </w:r>
    </w:p>
    <w:p w14:paraId="378427D0" w14:textId="77777777" w:rsidR="003053B7" w:rsidRDefault="003053B7" w:rsidP="00162484"/>
    <w:p w14:paraId="01A6F059" w14:textId="7DE055C4" w:rsidR="007B0D64" w:rsidRDefault="0015783A" w:rsidP="00162484">
      <w:r>
        <w:t>1910.509 – Incorporation by Reference: Contains materials adopted as part of the ETS, including: Centers for Disease Control and Prevention (CDC) guidance, consensus standards for personal protective equipment (PPE), and EPA’s list of approved disinfectants.</w:t>
      </w:r>
    </w:p>
    <w:p w14:paraId="22474474" w14:textId="2319E08C" w:rsidR="005C6A2B" w:rsidRDefault="005C6A2B" w:rsidP="00162484"/>
    <w:p w14:paraId="27FA1769" w14:textId="7EAFC5ED" w:rsidR="005D2EFF" w:rsidRPr="007D515B" w:rsidRDefault="00A70B71" w:rsidP="00DD7FD0">
      <w:pPr>
        <w:shd w:val="clear" w:color="auto" w:fill="FFFFFF"/>
        <w:spacing w:before="100" w:beforeAutospacing="1" w:after="100" w:afterAutospacing="1"/>
        <w:ind w:left="720" w:hanging="720"/>
      </w:pPr>
      <w:r w:rsidRPr="00C70421">
        <w:rPr>
          <w:b/>
          <w:bCs/>
        </w:rPr>
        <w:t>II.</w:t>
      </w:r>
      <w:r w:rsidRPr="00C70421">
        <w:rPr>
          <w:b/>
          <w:bCs/>
        </w:rPr>
        <w:tab/>
      </w:r>
      <w:r w:rsidR="005C6A2B" w:rsidRPr="00C70421">
        <w:rPr>
          <w:b/>
          <w:bCs/>
        </w:rPr>
        <w:t>ETS Applicability</w:t>
      </w:r>
      <w:r w:rsidR="000A322B">
        <w:t xml:space="preserve"> (</w:t>
      </w:r>
      <w:r w:rsidR="000A322B" w:rsidRPr="00DD7FD0">
        <w:t>see Attachment A</w:t>
      </w:r>
      <w:r w:rsidR="00DD7FD0" w:rsidRPr="00DD7FD0">
        <w:t xml:space="preserve"> - </w:t>
      </w:r>
      <w:r w:rsidR="005D2EFF" w:rsidRPr="00DD7FD0">
        <w:t>“Is Your Workplace Covered by the ETS?”</w:t>
      </w:r>
      <w:r w:rsidR="000A322B" w:rsidRPr="00DD7FD0">
        <w:t>)</w:t>
      </w:r>
      <w:r w:rsidR="005C6A2B" w:rsidRPr="00DD7FD0">
        <w:t>:</w:t>
      </w:r>
      <w:r w:rsidR="00143C4B" w:rsidRPr="00DD7FD0">
        <w:t xml:space="preserve"> </w:t>
      </w:r>
      <w:hyperlink r:id="rId11" w:tooltip="Is your workplace covered by the COVID-19 Healthcare ETS? - PDF" w:history="1">
        <w:r w:rsidR="005D2EFF" w:rsidRPr="005D2EFF">
          <w:rPr>
            <w:rStyle w:val="Hyperlink"/>
            <w:color w:val="003399"/>
          </w:rPr>
          <w:t>Is Your Workplace Covered by the ETS?</w:t>
        </w:r>
      </w:hyperlink>
      <w:r w:rsidR="005D2EFF">
        <w:tab/>
      </w:r>
    </w:p>
    <w:p w14:paraId="31A379BC" w14:textId="77777777" w:rsidR="005C6A2B" w:rsidRPr="007D515B" w:rsidRDefault="005C6A2B" w:rsidP="00286E3C">
      <w:pPr>
        <w:pStyle w:val="ListParagraph"/>
        <w:numPr>
          <w:ilvl w:val="0"/>
          <w:numId w:val="30"/>
        </w:numPr>
        <w:spacing w:after="160" w:line="259" w:lineRule="auto"/>
        <w:ind w:left="1080"/>
        <w:contextualSpacing/>
      </w:pPr>
      <w:r w:rsidRPr="007D515B">
        <w:t>The ETS a</w:t>
      </w:r>
      <w:r w:rsidRPr="007D515B">
        <w:rPr>
          <w:rFonts w:eastAsiaTheme="minorEastAsia"/>
        </w:rPr>
        <w:t>pplies to healthcare worksites/settings where any employee provides healthcare services (e.g., hospitals, nursing homes, long term care facilities, autopsy settings in funeral homes, mortuaries and morgues) or healthcare support services (e.g., food services, equipment/facility maintenance, housekeeping, healthcare laundry, medical waste handling services, patient intake/admissions and medical equipment cleaning services).</w:t>
      </w:r>
    </w:p>
    <w:p w14:paraId="6781E99A" w14:textId="77777777" w:rsidR="005C6A2B" w:rsidRPr="007D515B" w:rsidRDefault="005C6A2B" w:rsidP="00286E3C">
      <w:pPr>
        <w:pStyle w:val="ListParagraph"/>
        <w:ind w:left="1080"/>
      </w:pPr>
    </w:p>
    <w:p w14:paraId="7DEB9DA5" w14:textId="77777777" w:rsidR="005C6A2B" w:rsidRPr="007D515B" w:rsidRDefault="005C6A2B" w:rsidP="00286E3C">
      <w:pPr>
        <w:pStyle w:val="ListParagraph"/>
        <w:numPr>
          <w:ilvl w:val="0"/>
          <w:numId w:val="30"/>
        </w:numPr>
        <w:spacing w:after="160" w:line="259" w:lineRule="auto"/>
        <w:ind w:left="1080"/>
        <w:contextualSpacing/>
      </w:pPr>
      <w:r w:rsidRPr="007D515B">
        <w:t>The ETS</w:t>
      </w:r>
      <w:r w:rsidRPr="007D515B">
        <w:rPr>
          <w:rFonts w:eastAsiaTheme="minorEastAsia"/>
        </w:rPr>
        <w:t xml:space="preserve"> </w:t>
      </w:r>
      <w:r w:rsidRPr="007D515B">
        <w:rPr>
          <w:rFonts w:eastAsiaTheme="minorEastAsia"/>
          <w:b/>
          <w:bCs/>
        </w:rPr>
        <w:t xml:space="preserve">does not </w:t>
      </w:r>
      <w:r w:rsidRPr="007D515B">
        <w:rPr>
          <w:rFonts w:eastAsiaTheme="minorEastAsia"/>
        </w:rPr>
        <w:t>apply to:</w:t>
      </w:r>
    </w:p>
    <w:p w14:paraId="530BC7F0" w14:textId="30AD6D75" w:rsidR="005C6A2B" w:rsidRPr="007D515B" w:rsidRDefault="005C6A2B" w:rsidP="00286E3C">
      <w:pPr>
        <w:pStyle w:val="ListParagraph"/>
        <w:numPr>
          <w:ilvl w:val="1"/>
          <w:numId w:val="30"/>
        </w:numPr>
        <w:spacing w:after="160" w:line="259" w:lineRule="auto"/>
        <w:ind w:left="1800"/>
        <w:contextualSpacing/>
      </w:pPr>
      <w:r w:rsidRPr="007D515B">
        <w:t xml:space="preserve">Provision of first aid by an employee who is not a licensed healthcare </w:t>
      </w:r>
      <w:proofErr w:type="gramStart"/>
      <w:r w:rsidRPr="007D515B">
        <w:t>provider</w:t>
      </w:r>
      <w:r w:rsidR="00420215">
        <w:t>;</w:t>
      </w:r>
      <w:proofErr w:type="gramEnd"/>
    </w:p>
    <w:p w14:paraId="06022BEA" w14:textId="0C8F8DEE" w:rsidR="005C6A2B" w:rsidRPr="007D515B" w:rsidRDefault="005C6A2B" w:rsidP="00286E3C">
      <w:pPr>
        <w:pStyle w:val="ListParagraph"/>
        <w:numPr>
          <w:ilvl w:val="1"/>
          <w:numId w:val="30"/>
        </w:numPr>
        <w:spacing w:after="160" w:line="259" w:lineRule="auto"/>
        <w:ind w:left="1800"/>
        <w:contextualSpacing/>
      </w:pPr>
      <w:r w:rsidRPr="007D515B">
        <w:t xml:space="preserve">Dispensing of prescriptions by pharmacists in retail </w:t>
      </w:r>
      <w:proofErr w:type="gramStart"/>
      <w:r w:rsidRPr="007D515B">
        <w:t>settings</w:t>
      </w:r>
      <w:r w:rsidR="00420215">
        <w:t>;</w:t>
      </w:r>
      <w:proofErr w:type="gramEnd"/>
    </w:p>
    <w:p w14:paraId="1C5B6ECD" w14:textId="32D57894" w:rsidR="005C6A2B" w:rsidRPr="007D515B" w:rsidRDefault="005C6A2B" w:rsidP="00286E3C">
      <w:pPr>
        <w:pStyle w:val="ListParagraph"/>
        <w:numPr>
          <w:ilvl w:val="1"/>
          <w:numId w:val="30"/>
        </w:numPr>
        <w:spacing w:after="160" w:line="259" w:lineRule="auto"/>
        <w:ind w:left="1800"/>
        <w:contextualSpacing/>
      </w:pPr>
      <w:r w:rsidRPr="007D515B">
        <w:rPr>
          <w:b/>
          <w:bCs/>
        </w:rPr>
        <w:t xml:space="preserve">Non-hospital ambulatory care </w:t>
      </w:r>
      <w:r w:rsidRPr="007D515B">
        <w:t xml:space="preserve">settings (i.e., physician offices, specialty clinics, urgent care) where all non-employees are </w:t>
      </w:r>
      <w:r w:rsidRPr="007D515B">
        <w:rPr>
          <w:b/>
          <w:bCs/>
        </w:rPr>
        <w:t>screened</w:t>
      </w:r>
      <w:r w:rsidRPr="007D515B">
        <w:t xml:space="preserve"> prior to entry and people with suspected or confirmed COVID–19 are not permitted to enter those </w:t>
      </w:r>
      <w:proofErr w:type="gramStart"/>
      <w:r w:rsidRPr="007D515B">
        <w:t>settings</w:t>
      </w:r>
      <w:r w:rsidR="00420215">
        <w:t>;</w:t>
      </w:r>
      <w:proofErr w:type="gramEnd"/>
    </w:p>
    <w:p w14:paraId="7AB66A30" w14:textId="336BA261" w:rsidR="005C6A2B" w:rsidRPr="007D515B" w:rsidRDefault="005C6A2B" w:rsidP="00286E3C">
      <w:pPr>
        <w:pStyle w:val="ListParagraph"/>
        <w:numPr>
          <w:ilvl w:val="1"/>
          <w:numId w:val="30"/>
        </w:numPr>
        <w:spacing w:after="160" w:line="259" w:lineRule="auto"/>
        <w:ind w:left="1800"/>
        <w:contextualSpacing/>
      </w:pPr>
      <w:r w:rsidRPr="007D515B">
        <w:rPr>
          <w:b/>
          <w:bCs/>
        </w:rPr>
        <w:t xml:space="preserve">Well-defined hospital ambulatory care </w:t>
      </w:r>
      <w:r w:rsidRPr="007D515B">
        <w:t xml:space="preserve">settings (i.e., separate entrance, no movement to other locations within hospital) where all employees are </w:t>
      </w:r>
      <w:r w:rsidRPr="007D515B">
        <w:rPr>
          <w:b/>
          <w:bCs/>
        </w:rPr>
        <w:t>fully vaccinated</w:t>
      </w:r>
      <w:r w:rsidRPr="007D515B">
        <w:t xml:space="preserve">, and all non-employees are </w:t>
      </w:r>
      <w:r w:rsidRPr="007D515B">
        <w:rPr>
          <w:b/>
          <w:bCs/>
        </w:rPr>
        <w:t>screened</w:t>
      </w:r>
      <w:r w:rsidRPr="007D515B">
        <w:t xml:space="preserve"> prior to entry and people with suspected or confirmed COVID–19 are not permitted to enter those </w:t>
      </w:r>
      <w:proofErr w:type="gramStart"/>
      <w:r w:rsidRPr="007D515B">
        <w:t>settings</w:t>
      </w:r>
      <w:r w:rsidR="00420215">
        <w:t>;</w:t>
      </w:r>
      <w:proofErr w:type="gramEnd"/>
    </w:p>
    <w:p w14:paraId="4314AAB9" w14:textId="39667337" w:rsidR="005C6A2B" w:rsidRPr="007D515B" w:rsidRDefault="005C6A2B" w:rsidP="00286E3C">
      <w:pPr>
        <w:pStyle w:val="ListParagraph"/>
        <w:numPr>
          <w:ilvl w:val="1"/>
          <w:numId w:val="30"/>
        </w:numPr>
        <w:spacing w:after="160" w:line="259" w:lineRule="auto"/>
        <w:ind w:left="1800"/>
        <w:contextualSpacing/>
      </w:pPr>
      <w:r w:rsidRPr="007D515B">
        <w:t xml:space="preserve">Home healthcare settings where all employees are </w:t>
      </w:r>
      <w:r w:rsidRPr="007D515B">
        <w:rPr>
          <w:b/>
          <w:bCs/>
        </w:rPr>
        <w:t>fully vaccinated</w:t>
      </w:r>
      <w:r w:rsidRPr="007D515B">
        <w:t xml:space="preserve">, and non-employees are </w:t>
      </w:r>
      <w:r w:rsidRPr="007D515B">
        <w:rPr>
          <w:b/>
          <w:bCs/>
        </w:rPr>
        <w:t>screened</w:t>
      </w:r>
      <w:r w:rsidRPr="007D515B">
        <w:t xml:space="preserve"> prior to entry and people with suspected or confirmed COVID–19 are not </w:t>
      </w:r>
      <w:proofErr w:type="gramStart"/>
      <w:r w:rsidRPr="007D515B">
        <w:t>present</w:t>
      </w:r>
      <w:r w:rsidR="00420215">
        <w:t>;</w:t>
      </w:r>
      <w:proofErr w:type="gramEnd"/>
    </w:p>
    <w:p w14:paraId="0AE65BA5" w14:textId="1127578A" w:rsidR="005C6A2B" w:rsidRPr="007D515B" w:rsidRDefault="005C6A2B" w:rsidP="00286E3C">
      <w:pPr>
        <w:pStyle w:val="ListParagraph"/>
        <w:numPr>
          <w:ilvl w:val="1"/>
          <w:numId w:val="30"/>
        </w:numPr>
        <w:spacing w:after="160" w:line="259" w:lineRule="auto"/>
        <w:ind w:left="1800"/>
        <w:contextualSpacing/>
      </w:pPr>
      <w:r w:rsidRPr="007D515B">
        <w:lastRenderedPageBreak/>
        <w:t>Healthcare support services not performed in a healthcare setting (e.g., off-site laundry, off-site medical billing</w:t>
      </w:r>
      <w:proofErr w:type="gramStart"/>
      <w:r w:rsidRPr="007D515B">
        <w:t>)</w:t>
      </w:r>
      <w:r w:rsidR="00420215">
        <w:t>;</w:t>
      </w:r>
      <w:proofErr w:type="gramEnd"/>
      <w:r w:rsidRPr="007D515B">
        <w:t xml:space="preserve"> </w:t>
      </w:r>
    </w:p>
    <w:p w14:paraId="425673A7" w14:textId="2D55F737" w:rsidR="005C6A2B" w:rsidRDefault="005C6A2B" w:rsidP="00286E3C">
      <w:pPr>
        <w:pStyle w:val="ListParagraph"/>
        <w:numPr>
          <w:ilvl w:val="1"/>
          <w:numId w:val="30"/>
        </w:numPr>
        <w:spacing w:after="160" w:line="259" w:lineRule="auto"/>
        <w:ind w:left="1800"/>
        <w:contextualSpacing/>
      </w:pPr>
      <w:r w:rsidRPr="007D515B">
        <w:t>Telehealth services performed outside of direct patient care settings (i.e., office suite where no patients are seen, conducted from remote location such as their home</w:t>
      </w:r>
      <w:proofErr w:type="gramStart"/>
      <w:r w:rsidRPr="007D515B">
        <w:t>)</w:t>
      </w:r>
      <w:r w:rsidR="00420215">
        <w:t>;</w:t>
      </w:r>
      <w:proofErr w:type="gramEnd"/>
    </w:p>
    <w:p w14:paraId="099F95AD" w14:textId="6A6D473A" w:rsidR="005C6A2B" w:rsidRDefault="005C6A2B" w:rsidP="00286E3C">
      <w:pPr>
        <w:pStyle w:val="ListParagraph"/>
        <w:numPr>
          <w:ilvl w:val="1"/>
          <w:numId w:val="30"/>
        </w:numPr>
        <w:spacing w:after="160" w:line="259" w:lineRule="auto"/>
        <w:ind w:left="1800"/>
        <w:contextualSpacing/>
      </w:pPr>
      <w:r w:rsidRPr="007D515B">
        <w:rPr>
          <w:rFonts w:eastAsiaTheme="minorEastAsia"/>
        </w:rPr>
        <w:t xml:space="preserve">Where a healthcare setting is embedded within a non-healthcare setting (e.g., medical clinic in a manufacturing facility, walk-in clinic in a retail setting), ETS </w:t>
      </w:r>
      <w:r w:rsidRPr="007D515B">
        <w:rPr>
          <w:rFonts w:eastAsiaTheme="minorEastAsia"/>
          <w:b/>
          <w:bCs/>
        </w:rPr>
        <w:t xml:space="preserve">applies only </w:t>
      </w:r>
      <w:r w:rsidRPr="007D515B">
        <w:rPr>
          <w:rFonts w:eastAsiaTheme="minorEastAsia"/>
        </w:rPr>
        <w:t xml:space="preserve">to the embedded healthcare setting and not to the remainder of the physical </w:t>
      </w:r>
      <w:proofErr w:type="gramStart"/>
      <w:r w:rsidRPr="007D515B">
        <w:rPr>
          <w:rFonts w:eastAsiaTheme="minorEastAsia"/>
        </w:rPr>
        <w:t>location</w:t>
      </w:r>
      <w:r w:rsidR="00420215">
        <w:rPr>
          <w:rFonts w:eastAsiaTheme="minorEastAsia"/>
        </w:rPr>
        <w:t>;</w:t>
      </w:r>
      <w:proofErr w:type="gramEnd"/>
    </w:p>
    <w:p w14:paraId="4A3DD6AD" w14:textId="606DBB7D" w:rsidR="005C6A2B" w:rsidRDefault="005C6A2B" w:rsidP="00286E3C">
      <w:pPr>
        <w:pStyle w:val="ListParagraph"/>
        <w:numPr>
          <w:ilvl w:val="1"/>
          <w:numId w:val="30"/>
        </w:numPr>
        <w:spacing w:after="160" w:line="259" w:lineRule="auto"/>
        <w:ind w:left="1800"/>
        <w:contextualSpacing/>
      </w:pPr>
      <w:r w:rsidRPr="007D515B">
        <w:rPr>
          <w:rFonts w:eastAsiaTheme="minorEastAsia"/>
        </w:rPr>
        <w:t xml:space="preserve">Where emergency responders or other licensed healthcare providers enter a non-healthcare setting to provide healthcare services, ETS </w:t>
      </w:r>
      <w:r w:rsidRPr="007D515B">
        <w:rPr>
          <w:rFonts w:eastAsiaTheme="minorEastAsia"/>
          <w:b/>
          <w:bCs/>
        </w:rPr>
        <w:t xml:space="preserve">applies only </w:t>
      </w:r>
      <w:r w:rsidRPr="007D515B">
        <w:rPr>
          <w:rFonts w:eastAsiaTheme="minorEastAsia"/>
        </w:rPr>
        <w:t xml:space="preserve">to the provision of the </w:t>
      </w:r>
      <w:r w:rsidRPr="007D515B">
        <w:rPr>
          <w:rFonts w:eastAsiaTheme="minorEastAsia"/>
          <w:b/>
          <w:bCs/>
        </w:rPr>
        <w:t xml:space="preserve">healthcare services </w:t>
      </w:r>
      <w:r w:rsidRPr="007D515B">
        <w:rPr>
          <w:rFonts w:eastAsiaTheme="minorEastAsia"/>
        </w:rPr>
        <w:t xml:space="preserve">by that </w:t>
      </w:r>
      <w:proofErr w:type="gramStart"/>
      <w:r w:rsidRPr="007D515B">
        <w:rPr>
          <w:rFonts w:eastAsiaTheme="minorEastAsia"/>
        </w:rPr>
        <w:t>employee</w:t>
      </w:r>
      <w:r w:rsidR="00420215">
        <w:rPr>
          <w:rFonts w:eastAsiaTheme="minorEastAsia"/>
        </w:rPr>
        <w:t>;</w:t>
      </w:r>
      <w:proofErr w:type="gramEnd"/>
    </w:p>
    <w:p w14:paraId="32C81C7F" w14:textId="544A0F71" w:rsidR="005C6A2B" w:rsidRDefault="005C6A2B" w:rsidP="00286E3C">
      <w:pPr>
        <w:pStyle w:val="ListParagraph"/>
        <w:numPr>
          <w:ilvl w:val="1"/>
          <w:numId w:val="30"/>
        </w:numPr>
        <w:spacing w:after="160" w:line="259" w:lineRule="auto"/>
        <w:ind w:left="1800"/>
        <w:contextualSpacing/>
      </w:pPr>
      <w:r w:rsidRPr="007D515B">
        <w:rPr>
          <w:rFonts w:eastAsiaTheme="minorEastAsia"/>
        </w:rPr>
        <w:t xml:space="preserve">In </w:t>
      </w:r>
      <w:r w:rsidRPr="007D515B">
        <w:rPr>
          <w:rFonts w:eastAsiaTheme="minorEastAsia"/>
          <w:b/>
          <w:bCs/>
        </w:rPr>
        <w:t>well-defined</w:t>
      </w:r>
      <w:r w:rsidRPr="007D515B">
        <w:rPr>
          <w:rFonts w:eastAsiaTheme="minorEastAsia"/>
        </w:rPr>
        <w:t xml:space="preserve"> areas (i.e., meeting rooms, break rooms, areas not seeing patients) where there is no reasonable expectation that any person with suspected or confirmed COVID–19 will be present, </w:t>
      </w:r>
      <w:r w:rsidRPr="007D515B">
        <w:rPr>
          <w:rFonts w:eastAsiaTheme="minorEastAsia"/>
          <w:i/>
          <w:iCs/>
        </w:rPr>
        <w:t>paragraphs (f) – PPE, (h) – Physical Distancing, and (i) – Physical Barriers</w:t>
      </w:r>
      <w:r w:rsidRPr="007D515B">
        <w:rPr>
          <w:rFonts w:eastAsiaTheme="minorEastAsia"/>
        </w:rPr>
        <w:t xml:space="preserve">, of the ETS </w:t>
      </w:r>
      <w:r w:rsidRPr="007D515B">
        <w:rPr>
          <w:rFonts w:eastAsiaTheme="minorEastAsia"/>
          <w:b/>
          <w:bCs/>
        </w:rPr>
        <w:t xml:space="preserve">do not apply </w:t>
      </w:r>
      <w:r w:rsidRPr="007D515B">
        <w:rPr>
          <w:rFonts w:eastAsiaTheme="minorEastAsia"/>
        </w:rPr>
        <w:t xml:space="preserve">to employees who are </w:t>
      </w:r>
      <w:r w:rsidRPr="007D515B">
        <w:rPr>
          <w:rFonts w:eastAsiaTheme="minorEastAsia"/>
          <w:b/>
          <w:bCs/>
        </w:rPr>
        <w:t>fully vaccinated</w:t>
      </w:r>
      <w:r w:rsidRPr="007D515B">
        <w:rPr>
          <w:rFonts w:eastAsiaTheme="minorEastAsia"/>
        </w:rPr>
        <w:t>.</w:t>
      </w:r>
    </w:p>
    <w:p w14:paraId="3C92C817" w14:textId="49866366" w:rsidR="00977A1D" w:rsidRDefault="00A70B71" w:rsidP="00977A1D">
      <w:pPr>
        <w:rPr>
          <w:b/>
          <w:bCs/>
        </w:rPr>
      </w:pPr>
      <w:bookmarkStart w:id="0" w:name="_Hlk77674209"/>
      <w:r>
        <w:rPr>
          <w:b/>
          <w:bCs/>
        </w:rPr>
        <w:t>III.</w:t>
      </w:r>
      <w:r>
        <w:rPr>
          <w:b/>
          <w:bCs/>
        </w:rPr>
        <w:tab/>
      </w:r>
      <w:r w:rsidR="00977A1D" w:rsidRPr="009B7808">
        <w:rPr>
          <w:b/>
          <w:bCs/>
        </w:rPr>
        <w:t>COVID-19 Plan</w:t>
      </w:r>
    </w:p>
    <w:p w14:paraId="33D4373B" w14:textId="77777777" w:rsidR="00420215" w:rsidRPr="009B7808" w:rsidRDefault="00420215" w:rsidP="00977A1D">
      <w:pPr>
        <w:rPr>
          <w:b/>
          <w:bCs/>
        </w:rPr>
      </w:pPr>
    </w:p>
    <w:p w14:paraId="6612DD44" w14:textId="77777777" w:rsidR="00977A1D" w:rsidRPr="009B7808" w:rsidRDefault="00977A1D" w:rsidP="00977A1D">
      <w:pPr>
        <w:pStyle w:val="ListParagraph"/>
        <w:numPr>
          <w:ilvl w:val="0"/>
          <w:numId w:val="31"/>
        </w:numPr>
        <w:spacing w:after="160" w:line="259" w:lineRule="auto"/>
        <w:contextualSpacing/>
      </w:pPr>
      <w:r w:rsidRPr="009B7808">
        <w:t>Develop and implement a plan for each workplace (written format if more than 10 employees</w:t>
      </w:r>
      <w:proofErr w:type="gramStart"/>
      <w:r w:rsidRPr="009B7808">
        <w:t>);</w:t>
      </w:r>
      <w:proofErr w:type="gramEnd"/>
    </w:p>
    <w:p w14:paraId="7CBF5B68" w14:textId="77777777" w:rsidR="00977A1D" w:rsidRPr="009B7808" w:rsidRDefault="00977A1D" w:rsidP="00977A1D">
      <w:pPr>
        <w:pStyle w:val="ListParagraph"/>
        <w:numPr>
          <w:ilvl w:val="0"/>
          <w:numId w:val="31"/>
        </w:numPr>
        <w:spacing w:after="160" w:line="259" w:lineRule="auto"/>
        <w:contextualSpacing/>
      </w:pPr>
      <w:r w:rsidRPr="009B7808">
        <w:t xml:space="preserve">Designate workplace safety coordinator(s), knowledgeable in infection control principles and practices, with authority to implement, monitor, and ensure compliance with the </w:t>
      </w:r>
      <w:proofErr w:type="gramStart"/>
      <w:r w:rsidRPr="009B7808">
        <w:t>plan;</w:t>
      </w:r>
      <w:proofErr w:type="gramEnd"/>
    </w:p>
    <w:p w14:paraId="54229F96" w14:textId="77777777" w:rsidR="00977A1D" w:rsidRPr="009B7808" w:rsidRDefault="00977A1D" w:rsidP="00977A1D">
      <w:pPr>
        <w:pStyle w:val="ListParagraph"/>
        <w:numPr>
          <w:ilvl w:val="0"/>
          <w:numId w:val="31"/>
        </w:numPr>
        <w:spacing w:after="160" w:line="259" w:lineRule="auto"/>
        <w:contextualSpacing/>
      </w:pPr>
      <w:r w:rsidRPr="009B7808">
        <w:t xml:space="preserve">Conduct a workplace-specific hazard </w:t>
      </w:r>
      <w:proofErr w:type="gramStart"/>
      <w:r w:rsidRPr="009B7808">
        <w:t>assessment;</w:t>
      </w:r>
      <w:proofErr w:type="gramEnd"/>
    </w:p>
    <w:p w14:paraId="4F51329B" w14:textId="77777777" w:rsidR="00977A1D" w:rsidRPr="009B7808" w:rsidRDefault="00977A1D" w:rsidP="00977A1D">
      <w:pPr>
        <w:pStyle w:val="ListParagraph"/>
        <w:numPr>
          <w:ilvl w:val="0"/>
          <w:numId w:val="31"/>
        </w:numPr>
        <w:spacing w:after="160" w:line="259" w:lineRule="auto"/>
        <w:contextualSpacing/>
      </w:pPr>
      <w:r w:rsidRPr="009B7808">
        <w:t xml:space="preserve">Seek the input and involvement of non-managerial employees and their representatives in the hazard assessment and the development and implementation of the </w:t>
      </w:r>
      <w:proofErr w:type="gramStart"/>
      <w:r w:rsidRPr="009B7808">
        <w:t>plan;</w:t>
      </w:r>
      <w:proofErr w:type="gramEnd"/>
    </w:p>
    <w:p w14:paraId="790F3A79" w14:textId="77777777" w:rsidR="00977A1D" w:rsidRPr="009B7808" w:rsidRDefault="00977A1D" w:rsidP="00977A1D">
      <w:pPr>
        <w:pStyle w:val="ListParagraph"/>
        <w:numPr>
          <w:ilvl w:val="0"/>
          <w:numId w:val="31"/>
        </w:numPr>
        <w:spacing w:after="160" w:line="259" w:lineRule="auto"/>
        <w:contextualSpacing/>
      </w:pPr>
      <w:r w:rsidRPr="009B7808">
        <w:t xml:space="preserve">Monitor each workplace to ensure the ongoing effectiveness of the plan, updating it as </w:t>
      </w:r>
      <w:proofErr w:type="gramStart"/>
      <w:r w:rsidRPr="009B7808">
        <w:t>needed;</w:t>
      </w:r>
      <w:proofErr w:type="gramEnd"/>
    </w:p>
    <w:p w14:paraId="58432FD0" w14:textId="27084E8D" w:rsidR="00977A1D" w:rsidRDefault="00977A1D" w:rsidP="00977A1D">
      <w:pPr>
        <w:pStyle w:val="ListParagraph"/>
        <w:numPr>
          <w:ilvl w:val="0"/>
          <w:numId w:val="31"/>
        </w:numPr>
        <w:spacing w:after="160" w:line="259" w:lineRule="auto"/>
        <w:contextualSpacing/>
      </w:pPr>
      <w:r w:rsidRPr="009B7808">
        <w:t>Include policies and procedures to minimize the risk of transmission of COVID-19 to employees.</w:t>
      </w:r>
    </w:p>
    <w:p w14:paraId="248E2225" w14:textId="19A1FA1C" w:rsidR="00977A1D" w:rsidRDefault="00A70B71" w:rsidP="00977A1D">
      <w:r>
        <w:rPr>
          <w:b/>
          <w:bCs/>
        </w:rPr>
        <w:t>IV.</w:t>
      </w:r>
      <w:r>
        <w:rPr>
          <w:b/>
          <w:bCs/>
        </w:rPr>
        <w:tab/>
      </w:r>
      <w:r w:rsidR="00977A1D" w:rsidRPr="009B7808">
        <w:rPr>
          <w:b/>
          <w:bCs/>
        </w:rPr>
        <w:t xml:space="preserve">Patient </w:t>
      </w:r>
      <w:r w:rsidR="00977A1D">
        <w:rPr>
          <w:b/>
          <w:bCs/>
        </w:rPr>
        <w:t>S</w:t>
      </w:r>
      <w:r w:rsidR="00977A1D" w:rsidRPr="009B7808">
        <w:rPr>
          <w:b/>
          <w:bCs/>
        </w:rPr>
        <w:t xml:space="preserve">creening and </w:t>
      </w:r>
      <w:r w:rsidR="00977A1D">
        <w:rPr>
          <w:b/>
          <w:bCs/>
        </w:rPr>
        <w:t>M</w:t>
      </w:r>
      <w:r w:rsidR="00977A1D" w:rsidRPr="009B7808">
        <w:rPr>
          <w:b/>
          <w:bCs/>
        </w:rPr>
        <w:t>anagement</w:t>
      </w:r>
      <w:r w:rsidR="00977A1D" w:rsidRPr="009B7808">
        <w:t xml:space="preserve">  </w:t>
      </w:r>
    </w:p>
    <w:p w14:paraId="109B7510" w14:textId="77777777" w:rsidR="00420215" w:rsidRDefault="00420215" w:rsidP="00977A1D"/>
    <w:p w14:paraId="7BC0A846" w14:textId="77777777" w:rsidR="00977A1D" w:rsidRPr="009B7808" w:rsidRDefault="00977A1D" w:rsidP="00977A1D">
      <w:pPr>
        <w:pStyle w:val="ListParagraph"/>
        <w:numPr>
          <w:ilvl w:val="0"/>
          <w:numId w:val="32"/>
        </w:numPr>
        <w:spacing w:after="160" w:line="259" w:lineRule="auto"/>
        <w:contextualSpacing/>
      </w:pPr>
      <w:r w:rsidRPr="009B7808">
        <w:t xml:space="preserve">Limit and monitor points of entry to settings where direct patient care is </w:t>
      </w:r>
      <w:proofErr w:type="gramStart"/>
      <w:r w:rsidRPr="009B7808">
        <w:t>provided;</w:t>
      </w:r>
      <w:proofErr w:type="gramEnd"/>
      <w:r w:rsidRPr="009B7808">
        <w:t xml:space="preserve"> </w:t>
      </w:r>
    </w:p>
    <w:p w14:paraId="29048688" w14:textId="77777777" w:rsidR="00977A1D" w:rsidRPr="009B7808" w:rsidRDefault="00977A1D" w:rsidP="00977A1D">
      <w:pPr>
        <w:pStyle w:val="ListParagraph"/>
        <w:numPr>
          <w:ilvl w:val="0"/>
          <w:numId w:val="32"/>
        </w:numPr>
        <w:spacing w:after="160" w:line="259" w:lineRule="auto"/>
        <w:contextualSpacing/>
      </w:pPr>
      <w:r w:rsidRPr="009B7808">
        <w:t>Screen and triage patients, clients, residents, delivery people and other visitors and non-employees entering the setting for symptoms of COVID-</w:t>
      </w:r>
      <w:proofErr w:type="gramStart"/>
      <w:r w:rsidRPr="009B7808">
        <w:t>19;</w:t>
      </w:r>
      <w:proofErr w:type="gramEnd"/>
    </w:p>
    <w:p w14:paraId="2DA9E80C" w14:textId="77777777" w:rsidR="00977A1D" w:rsidRPr="009B7808" w:rsidRDefault="00977A1D" w:rsidP="00977A1D">
      <w:pPr>
        <w:pStyle w:val="ListParagraph"/>
        <w:numPr>
          <w:ilvl w:val="0"/>
          <w:numId w:val="32"/>
        </w:numPr>
        <w:spacing w:after="160" w:line="259" w:lineRule="auto"/>
        <w:contextualSpacing/>
      </w:pPr>
      <w:r w:rsidRPr="009B7808">
        <w:t>Implement patient management strategies.</w:t>
      </w:r>
    </w:p>
    <w:p w14:paraId="6A37E9A0" w14:textId="59B0CB24" w:rsidR="00977A1D" w:rsidRDefault="00A70B71" w:rsidP="00977A1D">
      <w:pPr>
        <w:rPr>
          <w:b/>
          <w:bCs/>
        </w:rPr>
      </w:pPr>
      <w:r>
        <w:rPr>
          <w:b/>
          <w:bCs/>
        </w:rPr>
        <w:t>V.</w:t>
      </w:r>
      <w:r>
        <w:rPr>
          <w:b/>
          <w:bCs/>
        </w:rPr>
        <w:tab/>
      </w:r>
      <w:r w:rsidR="00977A1D" w:rsidRPr="009B7808">
        <w:rPr>
          <w:b/>
          <w:bCs/>
        </w:rPr>
        <w:t xml:space="preserve">Standard and Transmission-Based Precautions </w:t>
      </w:r>
    </w:p>
    <w:p w14:paraId="493B093A" w14:textId="77777777" w:rsidR="00420215" w:rsidRPr="009B7808" w:rsidRDefault="00420215" w:rsidP="00977A1D">
      <w:pPr>
        <w:rPr>
          <w:b/>
          <w:bCs/>
        </w:rPr>
      </w:pPr>
    </w:p>
    <w:p w14:paraId="7E0A9416" w14:textId="77777777" w:rsidR="00977A1D" w:rsidRPr="009B7808" w:rsidRDefault="00977A1D" w:rsidP="00977A1D">
      <w:pPr>
        <w:pStyle w:val="ListParagraph"/>
        <w:numPr>
          <w:ilvl w:val="0"/>
          <w:numId w:val="33"/>
        </w:numPr>
        <w:spacing w:after="160" w:line="259" w:lineRule="auto"/>
        <w:contextualSpacing/>
      </w:pPr>
      <w:r w:rsidRPr="009B7808">
        <w:t>Develop and implement policies and procedures to adhere to Standard and Transmission-Based Precautions in accordance with CDC guidelines.</w:t>
      </w:r>
    </w:p>
    <w:p w14:paraId="76DFFE95" w14:textId="4DD0C22F" w:rsidR="00977A1D" w:rsidRDefault="00A70B71" w:rsidP="00977A1D">
      <w:pPr>
        <w:rPr>
          <w:b/>
          <w:bCs/>
        </w:rPr>
      </w:pPr>
      <w:r>
        <w:rPr>
          <w:b/>
          <w:bCs/>
        </w:rPr>
        <w:t>VI.</w:t>
      </w:r>
      <w:r>
        <w:rPr>
          <w:b/>
          <w:bCs/>
        </w:rPr>
        <w:tab/>
      </w:r>
      <w:r w:rsidR="00977A1D" w:rsidRPr="009B7808">
        <w:rPr>
          <w:b/>
          <w:bCs/>
        </w:rPr>
        <w:t xml:space="preserve">Personal </w:t>
      </w:r>
      <w:r w:rsidR="00977A1D">
        <w:rPr>
          <w:b/>
          <w:bCs/>
        </w:rPr>
        <w:t>P</w:t>
      </w:r>
      <w:r w:rsidR="00977A1D" w:rsidRPr="009B7808">
        <w:rPr>
          <w:b/>
          <w:bCs/>
        </w:rPr>
        <w:t xml:space="preserve">rotective </w:t>
      </w:r>
      <w:r w:rsidR="00977A1D">
        <w:rPr>
          <w:b/>
          <w:bCs/>
        </w:rPr>
        <w:t>E</w:t>
      </w:r>
      <w:r w:rsidR="00977A1D" w:rsidRPr="009B7808">
        <w:rPr>
          <w:b/>
          <w:bCs/>
        </w:rPr>
        <w:t>quipment (PPE)</w:t>
      </w:r>
    </w:p>
    <w:p w14:paraId="6E280A37" w14:textId="77777777" w:rsidR="00420215" w:rsidRPr="009B7808" w:rsidRDefault="00420215" w:rsidP="00977A1D">
      <w:pPr>
        <w:rPr>
          <w:b/>
          <w:bCs/>
        </w:rPr>
      </w:pPr>
    </w:p>
    <w:p w14:paraId="0A369E3B" w14:textId="51B3D74C" w:rsidR="00977A1D" w:rsidRDefault="00977A1D" w:rsidP="007522C4">
      <w:pPr>
        <w:pStyle w:val="ListParagraph"/>
        <w:numPr>
          <w:ilvl w:val="0"/>
          <w:numId w:val="33"/>
        </w:numPr>
        <w:tabs>
          <w:tab w:val="left" w:pos="1440"/>
          <w:tab w:val="left" w:pos="1800"/>
        </w:tabs>
        <w:spacing w:after="160" w:line="259" w:lineRule="auto"/>
        <w:contextualSpacing/>
      </w:pPr>
      <w:r w:rsidRPr="009B7808">
        <w:t>Provide and ensure employees wear facemasks when indoors and when occupying a vehicle with other people for work purposes</w:t>
      </w:r>
      <w:r w:rsidR="00D2135D">
        <w:t>.  The</w:t>
      </w:r>
      <w:r w:rsidR="007522C4">
        <w:t xml:space="preserve"> following</w:t>
      </w:r>
      <w:r w:rsidR="00D2135D">
        <w:t xml:space="preserve"> exceptions stated in the ETS apply to mandatory use of a facemask</w:t>
      </w:r>
      <w:r w:rsidR="007522C4">
        <w:t>:</w:t>
      </w:r>
    </w:p>
    <w:p w14:paraId="291460AB" w14:textId="77777777" w:rsidR="007522C4" w:rsidRPr="00904992" w:rsidRDefault="007522C4" w:rsidP="007522C4">
      <w:pPr>
        <w:pStyle w:val="ListParagraph"/>
        <w:numPr>
          <w:ilvl w:val="1"/>
          <w:numId w:val="33"/>
        </w:numPr>
        <w:shd w:val="clear" w:color="auto" w:fill="FFFFFF"/>
        <w:tabs>
          <w:tab w:val="left" w:pos="1440"/>
          <w:tab w:val="left" w:pos="1800"/>
        </w:tabs>
        <w:contextualSpacing/>
      </w:pPr>
      <w:r w:rsidRPr="00904992">
        <w:t xml:space="preserve">When an employee is alone in a </w:t>
      </w:r>
      <w:proofErr w:type="gramStart"/>
      <w:r w:rsidRPr="00904992">
        <w:t>room;</w:t>
      </w:r>
      <w:proofErr w:type="gramEnd"/>
    </w:p>
    <w:p w14:paraId="0DCD50AC" w14:textId="77777777" w:rsidR="007522C4" w:rsidRPr="00904992" w:rsidRDefault="007522C4" w:rsidP="007522C4">
      <w:pPr>
        <w:pStyle w:val="ListParagraph"/>
        <w:numPr>
          <w:ilvl w:val="1"/>
          <w:numId w:val="33"/>
        </w:numPr>
        <w:shd w:val="clear" w:color="auto" w:fill="FFFFFF"/>
        <w:tabs>
          <w:tab w:val="left" w:pos="1440"/>
          <w:tab w:val="left" w:pos="1800"/>
        </w:tabs>
        <w:contextualSpacing/>
      </w:pPr>
      <w:r w:rsidRPr="00904992">
        <w:t xml:space="preserve">While an employee is eating and drinking at the workplace, provided each employee is at least 6 feet away from any other person, or separated from other people by a physical </w:t>
      </w:r>
      <w:proofErr w:type="gramStart"/>
      <w:r w:rsidRPr="00904992">
        <w:t>barrier;</w:t>
      </w:r>
      <w:proofErr w:type="gramEnd"/>
    </w:p>
    <w:p w14:paraId="189C9414" w14:textId="77777777" w:rsidR="007522C4" w:rsidRPr="00904992" w:rsidRDefault="007522C4" w:rsidP="007522C4">
      <w:pPr>
        <w:pStyle w:val="ListParagraph"/>
        <w:numPr>
          <w:ilvl w:val="1"/>
          <w:numId w:val="33"/>
        </w:numPr>
        <w:shd w:val="clear" w:color="auto" w:fill="FFFFFF"/>
        <w:tabs>
          <w:tab w:val="left" w:pos="1440"/>
          <w:tab w:val="left" w:pos="1800"/>
        </w:tabs>
        <w:contextualSpacing/>
      </w:pPr>
      <w:r w:rsidRPr="00904992">
        <w:t xml:space="preserve">When employees are wearing respiratory protection in accordance with </w:t>
      </w:r>
      <w:hyperlink r:id="rId12" w:tgtFrame="_blank" w:history="1">
        <w:r w:rsidRPr="00904992">
          <w:rPr>
            <w:color w:val="0070C0"/>
          </w:rPr>
          <w:t>29 CFR § 1910.134</w:t>
        </w:r>
      </w:hyperlink>
      <w:r w:rsidRPr="00904992">
        <w:t>;</w:t>
      </w:r>
    </w:p>
    <w:p w14:paraId="49E98294" w14:textId="77777777" w:rsidR="007522C4" w:rsidRPr="00904992" w:rsidRDefault="007522C4" w:rsidP="007522C4">
      <w:pPr>
        <w:pStyle w:val="ListParagraph"/>
        <w:numPr>
          <w:ilvl w:val="1"/>
          <w:numId w:val="33"/>
        </w:numPr>
        <w:shd w:val="clear" w:color="auto" w:fill="FFFFFF"/>
        <w:tabs>
          <w:tab w:val="left" w:pos="1440"/>
          <w:tab w:val="left" w:pos="1800"/>
        </w:tabs>
        <w:contextualSpacing/>
      </w:pPr>
      <w:r w:rsidRPr="00904992">
        <w:t>When it is important to see a person’s mouth (</w:t>
      </w:r>
      <w:r w:rsidRPr="00904992">
        <w:rPr>
          <w:i/>
          <w:iCs/>
        </w:rPr>
        <w:t>e.g.</w:t>
      </w:r>
      <w:r w:rsidRPr="00904992">
        <w:t xml:space="preserve">, communicating with an individual who is deaf or hard of hearing) and the conditions do not permit a facemask that is constructed of </w:t>
      </w:r>
      <w:r w:rsidRPr="00904992">
        <w:lastRenderedPageBreak/>
        <w:t xml:space="preserve">clear plastic (or includes a clear plastic window). In such situations, the employer must ensure that each employee wears an alternative to protect the employee, such as a face shield, if the conditions permit </w:t>
      </w:r>
      <w:proofErr w:type="gramStart"/>
      <w:r w:rsidRPr="00904992">
        <w:t>it;</w:t>
      </w:r>
      <w:proofErr w:type="gramEnd"/>
    </w:p>
    <w:p w14:paraId="1E435444" w14:textId="77777777" w:rsidR="007522C4" w:rsidRPr="00904992" w:rsidRDefault="007522C4" w:rsidP="007522C4">
      <w:pPr>
        <w:pStyle w:val="ListParagraph"/>
        <w:numPr>
          <w:ilvl w:val="1"/>
          <w:numId w:val="33"/>
        </w:numPr>
        <w:shd w:val="clear" w:color="auto" w:fill="FFFFFF"/>
        <w:tabs>
          <w:tab w:val="left" w:pos="1440"/>
          <w:tab w:val="left" w:pos="1800"/>
        </w:tabs>
        <w:contextualSpacing/>
      </w:pPr>
      <w:r w:rsidRPr="00904992">
        <w:t>When employees cannot wear facemasks due to a medical necessity, medical condition, or disability as defined in the Americans with Disabilities Act (42 U.S.C. 12101 </w:t>
      </w:r>
      <w:r w:rsidRPr="00904992">
        <w:rPr>
          <w:i/>
          <w:iCs/>
        </w:rPr>
        <w:t>et seq</w:t>
      </w:r>
      <w:r w:rsidRPr="00904992">
        <w:t>.), or due to a religious belief. Exceptions must be provided for a narrow subset of persons with a disability who cannot wear a facemask or cannot safely wear a facemask, because of the disability, as defined in the Americans with Disabilities Act (42 U.S.C. 12101 </w:t>
      </w:r>
      <w:r w:rsidRPr="00904992">
        <w:rPr>
          <w:i/>
          <w:iCs/>
        </w:rPr>
        <w:t>et seq</w:t>
      </w:r>
      <w:r w:rsidRPr="00904992">
        <w:t xml:space="preserve">.), including a person who cannot independently remove the facemask. The remaining portion of the subset who cannot wear a facemask may be exempted on a case-by-case basis as required by the Americans with Disabilities Act and other applicable laws. In all such situations, the employer must ensure that any such employee wears a face shield for the protection of the employee, if their condition or disability permits it. Accommodations may also need to be made for religious beliefs consistent with Title VII of the Civil Rights </w:t>
      </w:r>
      <w:proofErr w:type="gramStart"/>
      <w:r w:rsidRPr="00904992">
        <w:t>Act;</w:t>
      </w:r>
      <w:proofErr w:type="gramEnd"/>
    </w:p>
    <w:p w14:paraId="5BB2D2CE" w14:textId="3EC114A9" w:rsidR="007522C4" w:rsidRPr="009B7808" w:rsidRDefault="007522C4" w:rsidP="007522C4">
      <w:pPr>
        <w:pStyle w:val="ListParagraph"/>
        <w:numPr>
          <w:ilvl w:val="1"/>
          <w:numId w:val="33"/>
        </w:numPr>
        <w:shd w:val="clear" w:color="auto" w:fill="FFFFFF"/>
        <w:tabs>
          <w:tab w:val="left" w:pos="1440"/>
          <w:tab w:val="left" w:pos="1800"/>
        </w:tabs>
        <w:contextualSpacing/>
      </w:pPr>
      <w:r w:rsidRPr="00904992">
        <w:t>When the employer can demonstrate that the use of a facemask presents a hazard to an employee of serious injury or death (</w:t>
      </w:r>
      <w:r w:rsidRPr="00904992">
        <w:rPr>
          <w:i/>
          <w:iCs/>
        </w:rPr>
        <w:t>e.g.</w:t>
      </w:r>
      <w:r w:rsidRPr="00904992">
        <w:t>, arc flash, heat stress, interfering with the safe operation of equipment). In such situations, the employer must ensure that each employee wears an alternative to protect the employee, such as a face shield, if the conditions permit it. Any employee not wearing a facemask must remain at least 6 feet away from all other people unless the employer can demonstrate it is not feasible. The employee must resume wearing a facemask when not engaged in the activity where the facemask presents a hazard.</w:t>
      </w:r>
    </w:p>
    <w:p w14:paraId="6C60F9E6" w14:textId="77777777" w:rsidR="00977A1D" w:rsidRPr="009B7808" w:rsidRDefault="00977A1D" w:rsidP="00977A1D">
      <w:pPr>
        <w:pStyle w:val="ListParagraph"/>
        <w:numPr>
          <w:ilvl w:val="0"/>
          <w:numId w:val="33"/>
        </w:numPr>
        <w:spacing w:after="160" w:line="259" w:lineRule="auto"/>
        <w:contextualSpacing/>
      </w:pPr>
      <w:r w:rsidRPr="009B7808">
        <w:t>Ensure facemasks are worn over the nose and mouth.</w:t>
      </w:r>
    </w:p>
    <w:p w14:paraId="5F5FDCCC" w14:textId="77777777" w:rsidR="00977A1D" w:rsidRPr="009B7808" w:rsidRDefault="00977A1D" w:rsidP="00977A1D">
      <w:pPr>
        <w:pStyle w:val="ListParagraph"/>
        <w:numPr>
          <w:ilvl w:val="0"/>
          <w:numId w:val="33"/>
        </w:numPr>
        <w:spacing w:after="160" w:line="259" w:lineRule="auto"/>
        <w:contextualSpacing/>
      </w:pPr>
      <w:r w:rsidRPr="009B7808">
        <w:t>Provide and ensure employees use respirators and other PPE for exposure to people with suspected or confirmed COVID-19 and for aerosol-generating procedures on a person with suspected or confirmed COVID-</w:t>
      </w:r>
      <w:proofErr w:type="gramStart"/>
      <w:r w:rsidRPr="009B7808">
        <w:t>19;</w:t>
      </w:r>
      <w:proofErr w:type="gramEnd"/>
    </w:p>
    <w:p w14:paraId="7BA65BD7" w14:textId="77777777" w:rsidR="00977A1D" w:rsidRPr="009B7808" w:rsidRDefault="00977A1D" w:rsidP="00977A1D">
      <w:pPr>
        <w:pStyle w:val="ListParagraph"/>
        <w:numPr>
          <w:ilvl w:val="0"/>
          <w:numId w:val="33"/>
        </w:numPr>
        <w:spacing w:after="160" w:line="259" w:lineRule="auto"/>
        <w:contextualSpacing/>
      </w:pPr>
      <w:r w:rsidRPr="009B7808">
        <w:t xml:space="preserve">Provide respirators and other PPE in accordance with Standard and Transmission-based </w:t>
      </w:r>
      <w:proofErr w:type="gramStart"/>
      <w:r w:rsidRPr="009B7808">
        <w:t>Precautions;</w:t>
      </w:r>
      <w:proofErr w:type="gramEnd"/>
    </w:p>
    <w:p w14:paraId="381E503A" w14:textId="43C9E689" w:rsidR="00977A1D" w:rsidRPr="009B7808" w:rsidRDefault="00977A1D" w:rsidP="00977A1D">
      <w:pPr>
        <w:pStyle w:val="ListParagraph"/>
        <w:numPr>
          <w:ilvl w:val="0"/>
          <w:numId w:val="33"/>
        </w:numPr>
        <w:spacing w:after="160" w:line="259" w:lineRule="auto"/>
        <w:contextualSpacing/>
      </w:pPr>
      <w:r w:rsidRPr="009B7808">
        <w:t xml:space="preserve">Allow voluntary use of respirators instead of facemasks under the mini respiratory protection program at 1910.504. </w:t>
      </w:r>
    </w:p>
    <w:p w14:paraId="7DF88421" w14:textId="2E91E247" w:rsidR="00977A1D" w:rsidRDefault="00A70B71" w:rsidP="00977A1D">
      <w:pPr>
        <w:rPr>
          <w:b/>
          <w:bCs/>
        </w:rPr>
      </w:pPr>
      <w:r>
        <w:rPr>
          <w:b/>
          <w:bCs/>
        </w:rPr>
        <w:t>VII.</w:t>
      </w:r>
      <w:r>
        <w:rPr>
          <w:b/>
          <w:bCs/>
        </w:rPr>
        <w:tab/>
      </w:r>
      <w:r w:rsidR="00977A1D" w:rsidRPr="009B7808">
        <w:rPr>
          <w:b/>
          <w:bCs/>
        </w:rPr>
        <w:t>Aerosol-</w:t>
      </w:r>
      <w:r w:rsidR="00977A1D">
        <w:rPr>
          <w:b/>
          <w:bCs/>
        </w:rPr>
        <w:t>G</w:t>
      </w:r>
      <w:r w:rsidR="00977A1D" w:rsidRPr="009B7808">
        <w:rPr>
          <w:b/>
          <w:bCs/>
        </w:rPr>
        <w:t xml:space="preserve">enerating </w:t>
      </w:r>
      <w:r w:rsidR="00977A1D">
        <w:rPr>
          <w:b/>
          <w:bCs/>
        </w:rPr>
        <w:t>P</w:t>
      </w:r>
      <w:r w:rsidR="00977A1D" w:rsidRPr="009B7808">
        <w:rPr>
          <w:b/>
          <w:bCs/>
        </w:rPr>
        <w:t xml:space="preserve">rocedures on </w:t>
      </w:r>
      <w:r w:rsidR="00977A1D">
        <w:rPr>
          <w:b/>
          <w:bCs/>
        </w:rPr>
        <w:t>P</w:t>
      </w:r>
      <w:r w:rsidR="00977A1D" w:rsidRPr="009B7808">
        <w:rPr>
          <w:b/>
          <w:bCs/>
        </w:rPr>
        <w:t xml:space="preserve">ersons with </w:t>
      </w:r>
      <w:r w:rsidR="00977A1D">
        <w:rPr>
          <w:b/>
          <w:bCs/>
        </w:rPr>
        <w:t>S</w:t>
      </w:r>
      <w:r w:rsidR="00977A1D" w:rsidRPr="009B7808">
        <w:rPr>
          <w:b/>
          <w:bCs/>
        </w:rPr>
        <w:t xml:space="preserve">uspected or </w:t>
      </w:r>
      <w:r w:rsidR="00977A1D">
        <w:rPr>
          <w:b/>
          <w:bCs/>
        </w:rPr>
        <w:t>C</w:t>
      </w:r>
      <w:r w:rsidR="00977A1D" w:rsidRPr="009B7808">
        <w:rPr>
          <w:b/>
          <w:bCs/>
        </w:rPr>
        <w:t>onfirmed COVID-19</w:t>
      </w:r>
    </w:p>
    <w:p w14:paraId="17FFE8CB" w14:textId="77777777" w:rsidR="00420215" w:rsidRPr="009B7808" w:rsidRDefault="00420215" w:rsidP="00977A1D">
      <w:pPr>
        <w:rPr>
          <w:b/>
          <w:bCs/>
        </w:rPr>
      </w:pPr>
    </w:p>
    <w:p w14:paraId="41F1D5A2" w14:textId="77777777" w:rsidR="00977A1D" w:rsidRPr="009B7808" w:rsidRDefault="00977A1D" w:rsidP="00977A1D">
      <w:pPr>
        <w:pStyle w:val="ListParagraph"/>
        <w:numPr>
          <w:ilvl w:val="0"/>
          <w:numId w:val="34"/>
        </w:numPr>
        <w:spacing w:after="160" w:line="259" w:lineRule="auto"/>
        <w:contextualSpacing/>
      </w:pPr>
      <w:r w:rsidRPr="009B7808">
        <w:t xml:space="preserve">Limit employees present to only those </w:t>
      </w:r>
      <w:proofErr w:type="gramStart"/>
      <w:r w:rsidRPr="009B7808">
        <w:t>essential;</w:t>
      </w:r>
      <w:proofErr w:type="gramEnd"/>
      <w:r w:rsidRPr="009B7808">
        <w:t xml:space="preserve"> </w:t>
      </w:r>
    </w:p>
    <w:p w14:paraId="759D7433" w14:textId="7B575A65" w:rsidR="00977A1D" w:rsidRPr="009B7808" w:rsidRDefault="00D2135D" w:rsidP="00977A1D">
      <w:pPr>
        <w:pStyle w:val="ListParagraph"/>
        <w:numPr>
          <w:ilvl w:val="0"/>
          <w:numId w:val="34"/>
        </w:numPr>
        <w:spacing w:after="160" w:line="259" w:lineRule="auto"/>
        <w:contextualSpacing/>
      </w:pPr>
      <w:r>
        <w:t>P</w:t>
      </w:r>
      <w:r w:rsidR="00977A1D" w:rsidRPr="009B7808">
        <w:t xml:space="preserve">erform procedures in an airborne infection isolation room, if </w:t>
      </w:r>
      <w:proofErr w:type="gramStart"/>
      <w:r w:rsidR="00977A1D" w:rsidRPr="009B7808">
        <w:t>available;</w:t>
      </w:r>
      <w:proofErr w:type="gramEnd"/>
    </w:p>
    <w:p w14:paraId="347FCC41" w14:textId="6133C216" w:rsidR="00977A1D" w:rsidRPr="009B7808" w:rsidRDefault="00D2135D" w:rsidP="00977A1D">
      <w:pPr>
        <w:pStyle w:val="ListParagraph"/>
        <w:numPr>
          <w:ilvl w:val="0"/>
          <w:numId w:val="34"/>
        </w:numPr>
        <w:spacing w:after="160" w:line="259" w:lineRule="auto"/>
        <w:contextualSpacing/>
      </w:pPr>
      <w:r>
        <w:t>C</w:t>
      </w:r>
      <w:r w:rsidR="00977A1D" w:rsidRPr="009B7808">
        <w:t>lean and disinfect surfaces and equipment after the procedure is completed.</w:t>
      </w:r>
    </w:p>
    <w:p w14:paraId="25CB99AE" w14:textId="5762D4F6" w:rsidR="00977A1D" w:rsidRDefault="00A70B71" w:rsidP="00977A1D">
      <w:pPr>
        <w:rPr>
          <w:b/>
          <w:bCs/>
        </w:rPr>
      </w:pPr>
      <w:r>
        <w:rPr>
          <w:b/>
          <w:bCs/>
        </w:rPr>
        <w:t>VIII.</w:t>
      </w:r>
      <w:r>
        <w:rPr>
          <w:b/>
          <w:bCs/>
        </w:rPr>
        <w:tab/>
      </w:r>
      <w:r w:rsidR="00977A1D" w:rsidRPr="009B7808">
        <w:rPr>
          <w:b/>
          <w:bCs/>
        </w:rPr>
        <w:t>Physical Distancing</w:t>
      </w:r>
    </w:p>
    <w:p w14:paraId="428B3978" w14:textId="77777777" w:rsidR="00420215" w:rsidRPr="009B7808" w:rsidRDefault="00420215" w:rsidP="00977A1D">
      <w:pPr>
        <w:rPr>
          <w:b/>
          <w:bCs/>
        </w:rPr>
      </w:pPr>
    </w:p>
    <w:p w14:paraId="01B1D380" w14:textId="19A9A754" w:rsidR="00D2135D" w:rsidRDefault="00977A1D" w:rsidP="00BE3DCC">
      <w:pPr>
        <w:pStyle w:val="ListParagraph"/>
        <w:numPr>
          <w:ilvl w:val="0"/>
          <w:numId w:val="35"/>
        </w:numPr>
        <w:spacing w:after="160" w:line="259" w:lineRule="auto"/>
        <w:contextualSpacing/>
      </w:pPr>
      <w:r w:rsidRPr="009B7808">
        <w:t>Ensure each employee is separated from all other people by at least 6 feet when indoors</w:t>
      </w:r>
      <w:r w:rsidR="00D2135D">
        <w:t xml:space="preserve"> unless the employer can demonstrate that such physical distancing is not feasible for a specific activity (e.g., hands-on medical care). </w:t>
      </w:r>
    </w:p>
    <w:p w14:paraId="396DA932" w14:textId="1DA7D44C" w:rsidR="00D2135D" w:rsidRDefault="00D2135D" w:rsidP="00D2135D">
      <w:pPr>
        <w:pStyle w:val="ListParagraph"/>
        <w:numPr>
          <w:ilvl w:val="1"/>
          <w:numId w:val="35"/>
        </w:numPr>
        <w:spacing w:after="160" w:line="259" w:lineRule="auto"/>
        <w:contextualSpacing/>
      </w:pPr>
      <w:r>
        <w:t>When the employer can demonstrate that it is not feasible to maintain a distance of at least 6 feet, the employer must ensure that the employee is as far apart from all other people as feasible.</w:t>
      </w:r>
    </w:p>
    <w:p w14:paraId="0ED3674E" w14:textId="48A1C93C" w:rsidR="00977A1D" w:rsidRPr="009B7808" w:rsidRDefault="00D2135D" w:rsidP="00BE3DCC">
      <w:pPr>
        <w:pStyle w:val="ListParagraph"/>
        <w:numPr>
          <w:ilvl w:val="0"/>
          <w:numId w:val="35"/>
        </w:numPr>
        <w:spacing w:after="160" w:line="259" w:lineRule="auto"/>
        <w:contextualSpacing/>
      </w:pPr>
      <w:r>
        <w:t>This provision does not apply to momentary exposure while people are in movement (e.g., passing in hallways or aisles).</w:t>
      </w:r>
    </w:p>
    <w:p w14:paraId="4A632359" w14:textId="2BCF7DCF" w:rsidR="00977A1D" w:rsidRDefault="00977A1D" w:rsidP="00977A1D">
      <w:pPr>
        <w:rPr>
          <w:b/>
          <w:bCs/>
        </w:rPr>
      </w:pPr>
    </w:p>
    <w:p w14:paraId="521A4411" w14:textId="54B22028" w:rsidR="00A747F8" w:rsidRDefault="00A747F8" w:rsidP="00977A1D">
      <w:pPr>
        <w:rPr>
          <w:b/>
          <w:bCs/>
        </w:rPr>
      </w:pPr>
    </w:p>
    <w:p w14:paraId="50889285" w14:textId="2269D90D" w:rsidR="00A747F8" w:rsidRDefault="00A747F8" w:rsidP="00977A1D">
      <w:pPr>
        <w:rPr>
          <w:b/>
          <w:bCs/>
        </w:rPr>
      </w:pPr>
    </w:p>
    <w:p w14:paraId="51B88E4E" w14:textId="77777777" w:rsidR="00A747F8" w:rsidRDefault="00A747F8" w:rsidP="00977A1D">
      <w:pPr>
        <w:rPr>
          <w:b/>
          <w:bCs/>
        </w:rPr>
      </w:pPr>
    </w:p>
    <w:p w14:paraId="5F2ECC90" w14:textId="75F0B68B" w:rsidR="00977A1D" w:rsidRDefault="00A70B71" w:rsidP="00977A1D">
      <w:pPr>
        <w:rPr>
          <w:b/>
          <w:bCs/>
        </w:rPr>
      </w:pPr>
      <w:r>
        <w:rPr>
          <w:b/>
          <w:bCs/>
        </w:rPr>
        <w:lastRenderedPageBreak/>
        <w:t>IX.</w:t>
      </w:r>
      <w:r>
        <w:rPr>
          <w:b/>
          <w:bCs/>
        </w:rPr>
        <w:tab/>
      </w:r>
      <w:r w:rsidR="00977A1D" w:rsidRPr="009B7808">
        <w:rPr>
          <w:b/>
          <w:bCs/>
        </w:rPr>
        <w:t>Physical Barriers</w:t>
      </w:r>
    </w:p>
    <w:p w14:paraId="177BFFB3" w14:textId="77777777" w:rsidR="00420215" w:rsidRPr="009B7808" w:rsidRDefault="00420215" w:rsidP="00977A1D">
      <w:pPr>
        <w:rPr>
          <w:b/>
          <w:bCs/>
        </w:rPr>
      </w:pPr>
    </w:p>
    <w:p w14:paraId="216A971E" w14:textId="7DEE34B0" w:rsidR="00977A1D" w:rsidRPr="009B7808" w:rsidRDefault="00977A1D" w:rsidP="00977A1D">
      <w:pPr>
        <w:pStyle w:val="ListParagraph"/>
        <w:numPr>
          <w:ilvl w:val="0"/>
          <w:numId w:val="35"/>
        </w:numPr>
        <w:spacing w:after="160" w:line="259" w:lineRule="auto"/>
        <w:contextualSpacing/>
      </w:pPr>
      <w:r w:rsidRPr="009B7808">
        <w:t>Install cleanable or disposable solid barriers at each fixed work location in non-patient care areas where each employee is not separated from other people by at least 6 feet</w:t>
      </w:r>
      <w:r w:rsidR="00D2135D">
        <w:t>, except where the employer can demonstrate it is not feasible</w:t>
      </w:r>
      <w:r w:rsidRPr="009B7808">
        <w:t xml:space="preserve">. </w:t>
      </w:r>
    </w:p>
    <w:p w14:paraId="11341578" w14:textId="4D2E303A" w:rsidR="00977A1D" w:rsidRDefault="00A70B71" w:rsidP="00977A1D">
      <w:pPr>
        <w:rPr>
          <w:b/>
          <w:bCs/>
        </w:rPr>
      </w:pPr>
      <w:r>
        <w:rPr>
          <w:b/>
          <w:bCs/>
        </w:rPr>
        <w:t>X.</w:t>
      </w:r>
      <w:r>
        <w:rPr>
          <w:b/>
          <w:bCs/>
        </w:rPr>
        <w:tab/>
      </w:r>
      <w:r w:rsidR="00977A1D" w:rsidRPr="009B7808">
        <w:rPr>
          <w:b/>
          <w:bCs/>
        </w:rPr>
        <w:t>Cleaning and Disinfection</w:t>
      </w:r>
    </w:p>
    <w:p w14:paraId="1343086F" w14:textId="77777777" w:rsidR="00420215" w:rsidRPr="009B7808" w:rsidRDefault="00420215" w:rsidP="00977A1D">
      <w:pPr>
        <w:rPr>
          <w:b/>
          <w:bCs/>
        </w:rPr>
      </w:pPr>
    </w:p>
    <w:p w14:paraId="16285F95" w14:textId="77777777" w:rsidR="00977A1D" w:rsidRPr="009B7808" w:rsidRDefault="00977A1D" w:rsidP="00977A1D">
      <w:pPr>
        <w:pStyle w:val="ListParagraph"/>
        <w:numPr>
          <w:ilvl w:val="0"/>
          <w:numId w:val="35"/>
        </w:numPr>
        <w:spacing w:after="160" w:line="259" w:lineRule="auto"/>
        <w:contextualSpacing/>
      </w:pPr>
      <w:r w:rsidRPr="009B7808">
        <w:t xml:space="preserve">Follow standard practices for cleaning and disinfection of surfaces and equipment in accordance with CDC guidelines in patient care areas, resident rooms, and for medical devices and </w:t>
      </w:r>
      <w:proofErr w:type="gramStart"/>
      <w:r w:rsidRPr="009B7808">
        <w:t>equipment;</w:t>
      </w:r>
      <w:proofErr w:type="gramEnd"/>
      <w:r w:rsidRPr="009B7808">
        <w:t xml:space="preserve"> </w:t>
      </w:r>
    </w:p>
    <w:p w14:paraId="25E79971" w14:textId="40D467B3" w:rsidR="00977A1D" w:rsidRPr="009B7808" w:rsidRDefault="00977A1D" w:rsidP="00977A1D">
      <w:pPr>
        <w:pStyle w:val="ListParagraph"/>
        <w:numPr>
          <w:ilvl w:val="0"/>
          <w:numId w:val="35"/>
        </w:numPr>
        <w:spacing w:after="160" w:line="259" w:lineRule="auto"/>
        <w:contextualSpacing/>
      </w:pPr>
      <w:r w:rsidRPr="009B7808">
        <w:t xml:space="preserve">In all other areas, clean high-touch </w:t>
      </w:r>
      <w:r w:rsidR="00422C4A" w:rsidRPr="009B7808">
        <w:t>surfaces,</w:t>
      </w:r>
      <w:r w:rsidRPr="009B7808">
        <w:t xml:space="preserve"> and equipment at least once a day and provide alcohol-based hand rub that is at least 60% alcohol or provide readily accessible handwashing facilities.</w:t>
      </w:r>
    </w:p>
    <w:p w14:paraId="40F65460" w14:textId="6CB57CD7" w:rsidR="00977A1D" w:rsidRDefault="00A70B71" w:rsidP="00977A1D">
      <w:pPr>
        <w:rPr>
          <w:b/>
          <w:bCs/>
        </w:rPr>
      </w:pPr>
      <w:r>
        <w:rPr>
          <w:b/>
          <w:bCs/>
        </w:rPr>
        <w:t>XI.</w:t>
      </w:r>
      <w:r>
        <w:rPr>
          <w:b/>
          <w:bCs/>
        </w:rPr>
        <w:tab/>
      </w:r>
      <w:r w:rsidR="00977A1D" w:rsidRPr="009B7808">
        <w:rPr>
          <w:b/>
          <w:bCs/>
        </w:rPr>
        <w:t>Ventilation</w:t>
      </w:r>
    </w:p>
    <w:p w14:paraId="665657FC" w14:textId="77777777" w:rsidR="00420215" w:rsidRPr="009B7808" w:rsidRDefault="00420215" w:rsidP="00977A1D">
      <w:pPr>
        <w:rPr>
          <w:b/>
          <w:bCs/>
        </w:rPr>
      </w:pPr>
    </w:p>
    <w:p w14:paraId="450FB5ED" w14:textId="77777777" w:rsidR="00977A1D" w:rsidRPr="009B7808" w:rsidRDefault="00977A1D" w:rsidP="00977A1D">
      <w:pPr>
        <w:pStyle w:val="ListParagraph"/>
        <w:numPr>
          <w:ilvl w:val="0"/>
          <w:numId w:val="36"/>
        </w:numPr>
        <w:spacing w:after="160" w:line="259" w:lineRule="auto"/>
        <w:contextualSpacing/>
      </w:pPr>
      <w:r w:rsidRPr="009B7808">
        <w:t>Ensure that employer-owned or controlled HVAC system(s) are used in accordance with manufacturer’s instructions and the design specifications of the system(s</w:t>
      </w:r>
      <w:proofErr w:type="gramStart"/>
      <w:r w:rsidRPr="009B7808">
        <w:t>);</w:t>
      </w:r>
      <w:proofErr w:type="gramEnd"/>
    </w:p>
    <w:p w14:paraId="06C310C7" w14:textId="77777777" w:rsidR="00977A1D" w:rsidRPr="009B7808" w:rsidRDefault="00977A1D" w:rsidP="00977A1D">
      <w:pPr>
        <w:pStyle w:val="ListParagraph"/>
        <w:numPr>
          <w:ilvl w:val="0"/>
          <w:numId w:val="36"/>
        </w:numPr>
        <w:spacing w:after="160" w:line="259" w:lineRule="auto"/>
        <w:contextualSpacing/>
      </w:pPr>
      <w:r w:rsidRPr="009B7808">
        <w:t xml:space="preserve">Air filters are rated Minimum Efficiency Reporting Value (MERV) 13 or higher if the system allows </w:t>
      </w:r>
      <w:proofErr w:type="gramStart"/>
      <w:r w:rsidRPr="009B7808">
        <w:t>it;</w:t>
      </w:r>
      <w:proofErr w:type="gramEnd"/>
      <w:r w:rsidRPr="009B7808">
        <w:t xml:space="preserve"> </w:t>
      </w:r>
    </w:p>
    <w:p w14:paraId="0467674E" w14:textId="77777777" w:rsidR="00977A1D" w:rsidRPr="009B7808" w:rsidRDefault="00977A1D" w:rsidP="00977A1D">
      <w:pPr>
        <w:pStyle w:val="ListParagraph"/>
        <w:numPr>
          <w:ilvl w:val="0"/>
          <w:numId w:val="36"/>
        </w:numPr>
        <w:spacing w:after="160" w:line="259" w:lineRule="auto"/>
        <w:contextualSpacing/>
      </w:pPr>
      <w:r w:rsidRPr="009B7808">
        <w:t xml:space="preserve">Airborne infection isolation rooms are maintained and operated in accordance with their design and construction </w:t>
      </w:r>
      <w:proofErr w:type="gramStart"/>
      <w:r w:rsidRPr="009B7808">
        <w:t>criteria;</w:t>
      </w:r>
      <w:proofErr w:type="gramEnd"/>
    </w:p>
    <w:p w14:paraId="0DF2D9FB" w14:textId="77777777" w:rsidR="00977A1D" w:rsidRPr="009B7808" w:rsidRDefault="00977A1D" w:rsidP="00977A1D">
      <w:pPr>
        <w:pStyle w:val="ListParagraph"/>
        <w:numPr>
          <w:ilvl w:val="0"/>
          <w:numId w:val="36"/>
        </w:numPr>
        <w:spacing w:after="160" w:line="259" w:lineRule="auto"/>
        <w:contextualSpacing/>
      </w:pPr>
      <w:r w:rsidRPr="009B7808">
        <w:t>Intake ports are cleaned, maintained, and cleared of debris.</w:t>
      </w:r>
    </w:p>
    <w:p w14:paraId="38A11FF7" w14:textId="65E5CB5A" w:rsidR="00977A1D" w:rsidRDefault="00A70B71" w:rsidP="00977A1D">
      <w:pPr>
        <w:rPr>
          <w:b/>
          <w:bCs/>
        </w:rPr>
      </w:pPr>
      <w:r>
        <w:rPr>
          <w:b/>
          <w:bCs/>
        </w:rPr>
        <w:t>XII.</w:t>
      </w:r>
      <w:r>
        <w:rPr>
          <w:b/>
          <w:bCs/>
        </w:rPr>
        <w:tab/>
      </w:r>
      <w:r w:rsidR="00977A1D" w:rsidRPr="009B7808">
        <w:rPr>
          <w:b/>
          <w:bCs/>
        </w:rPr>
        <w:t xml:space="preserve">Health </w:t>
      </w:r>
      <w:r w:rsidR="00977A1D">
        <w:rPr>
          <w:b/>
          <w:bCs/>
        </w:rPr>
        <w:t>S</w:t>
      </w:r>
      <w:r w:rsidR="00977A1D" w:rsidRPr="009B7808">
        <w:rPr>
          <w:b/>
          <w:bCs/>
        </w:rPr>
        <w:t xml:space="preserve">creening and </w:t>
      </w:r>
      <w:r w:rsidR="00977A1D">
        <w:rPr>
          <w:b/>
          <w:bCs/>
        </w:rPr>
        <w:t>M</w:t>
      </w:r>
      <w:r w:rsidR="00977A1D" w:rsidRPr="009B7808">
        <w:rPr>
          <w:b/>
          <w:bCs/>
        </w:rPr>
        <w:t xml:space="preserve">edical </w:t>
      </w:r>
      <w:r w:rsidR="00977A1D">
        <w:rPr>
          <w:b/>
          <w:bCs/>
        </w:rPr>
        <w:t>M</w:t>
      </w:r>
      <w:r w:rsidR="00977A1D" w:rsidRPr="009B7808">
        <w:rPr>
          <w:b/>
          <w:bCs/>
        </w:rPr>
        <w:t>anagement</w:t>
      </w:r>
    </w:p>
    <w:p w14:paraId="034A6330" w14:textId="77777777" w:rsidR="00420215" w:rsidRPr="009B7808" w:rsidRDefault="00420215" w:rsidP="00977A1D">
      <w:pPr>
        <w:rPr>
          <w:b/>
          <w:bCs/>
        </w:rPr>
      </w:pPr>
    </w:p>
    <w:p w14:paraId="18541FE6" w14:textId="77777777" w:rsidR="00977A1D" w:rsidRPr="009B7808" w:rsidRDefault="00977A1D" w:rsidP="00D2135D">
      <w:pPr>
        <w:pStyle w:val="ListParagraph"/>
        <w:numPr>
          <w:ilvl w:val="0"/>
          <w:numId w:val="36"/>
        </w:numPr>
        <w:spacing w:after="160" w:line="259" w:lineRule="auto"/>
        <w:contextualSpacing/>
      </w:pPr>
      <w:r w:rsidRPr="009B7808">
        <w:t xml:space="preserve">Screen each employee before each </w:t>
      </w:r>
      <w:proofErr w:type="gramStart"/>
      <w:r w:rsidRPr="009B7808">
        <w:t>work day</w:t>
      </w:r>
      <w:proofErr w:type="gramEnd"/>
      <w:r w:rsidRPr="009B7808">
        <w:t xml:space="preserve"> and shift (for example, by asking employees to self-monitor);</w:t>
      </w:r>
    </w:p>
    <w:p w14:paraId="6E5873DF" w14:textId="77777777" w:rsidR="00977A1D" w:rsidRPr="009B7808" w:rsidRDefault="00977A1D" w:rsidP="00D2135D">
      <w:pPr>
        <w:pStyle w:val="ListParagraph"/>
        <w:numPr>
          <w:ilvl w:val="0"/>
          <w:numId w:val="36"/>
        </w:numPr>
        <w:spacing w:after="160" w:line="259" w:lineRule="auto"/>
        <w:contextualSpacing/>
      </w:pPr>
      <w:r w:rsidRPr="009B7808">
        <w:t>Provide employer-required testing at no cost to the employee (Note: employers are not required to conduct screening testing</w:t>
      </w:r>
      <w:proofErr w:type="gramStart"/>
      <w:r w:rsidRPr="009B7808">
        <w:t>);</w:t>
      </w:r>
      <w:proofErr w:type="gramEnd"/>
    </w:p>
    <w:p w14:paraId="5262307D" w14:textId="77777777" w:rsidR="00977A1D" w:rsidRPr="009B7808" w:rsidRDefault="00977A1D" w:rsidP="00D2135D">
      <w:pPr>
        <w:pStyle w:val="ListParagraph"/>
        <w:numPr>
          <w:ilvl w:val="0"/>
          <w:numId w:val="36"/>
        </w:numPr>
        <w:spacing w:after="160" w:line="259" w:lineRule="auto"/>
        <w:contextualSpacing/>
      </w:pPr>
      <w:r w:rsidRPr="009B7808">
        <w:t xml:space="preserve">Require each employee to promptly notify the employer when the employee is COVID-19 positive, suspected of having COVID-19, or experiencing certain </w:t>
      </w:r>
      <w:proofErr w:type="gramStart"/>
      <w:r w:rsidRPr="009B7808">
        <w:t>symptoms;</w:t>
      </w:r>
      <w:proofErr w:type="gramEnd"/>
      <w:r w:rsidRPr="009B7808">
        <w:t xml:space="preserve"> </w:t>
      </w:r>
    </w:p>
    <w:p w14:paraId="1BEB1CA1" w14:textId="77777777" w:rsidR="00977A1D" w:rsidRPr="009B7808" w:rsidRDefault="00977A1D" w:rsidP="00D2135D">
      <w:pPr>
        <w:pStyle w:val="ListParagraph"/>
        <w:numPr>
          <w:ilvl w:val="0"/>
          <w:numId w:val="36"/>
        </w:numPr>
        <w:spacing w:after="160" w:line="259" w:lineRule="auto"/>
        <w:contextualSpacing/>
      </w:pPr>
      <w:r w:rsidRPr="009B7808">
        <w:t xml:space="preserve">Notify certain employees within 24 hours when a person who has been in the workplace is COVID-19 </w:t>
      </w:r>
      <w:proofErr w:type="gramStart"/>
      <w:r w:rsidRPr="009B7808">
        <w:t>positive;</w:t>
      </w:r>
      <w:proofErr w:type="gramEnd"/>
      <w:r w:rsidRPr="009B7808">
        <w:t xml:space="preserve"> </w:t>
      </w:r>
    </w:p>
    <w:p w14:paraId="25B61193" w14:textId="77777777" w:rsidR="00977A1D" w:rsidRPr="009B7808" w:rsidRDefault="00977A1D" w:rsidP="00D2135D">
      <w:pPr>
        <w:pStyle w:val="ListParagraph"/>
        <w:numPr>
          <w:ilvl w:val="0"/>
          <w:numId w:val="36"/>
        </w:numPr>
        <w:spacing w:after="160" w:line="259" w:lineRule="auto"/>
        <w:contextualSpacing/>
      </w:pPr>
      <w:r w:rsidRPr="009B7808">
        <w:t xml:space="preserve">Follow requirements for removing workers from the </w:t>
      </w:r>
      <w:proofErr w:type="gramStart"/>
      <w:r w:rsidRPr="009B7808">
        <w:t>workplace;</w:t>
      </w:r>
      <w:proofErr w:type="gramEnd"/>
      <w:r w:rsidRPr="009B7808">
        <w:t xml:space="preserve"> </w:t>
      </w:r>
    </w:p>
    <w:p w14:paraId="54CCFA03" w14:textId="77777777" w:rsidR="00977A1D" w:rsidRPr="009B7808" w:rsidRDefault="00977A1D" w:rsidP="00D2135D">
      <w:pPr>
        <w:pStyle w:val="ListParagraph"/>
        <w:numPr>
          <w:ilvl w:val="0"/>
          <w:numId w:val="36"/>
        </w:numPr>
        <w:spacing w:after="160" w:line="259" w:lineRule="auto"/>
        <w:contextualSpacing/>
      </w:pPr>
      <w:r w:rsidRPr="009B7808">
        <w:t xml:space="preserve">Make decisions on returning employees to work in accordance with guidance from a licensed healthcare provider or specified CDC </w:t>
      </w:r>
      <w:proofErr w:type="gramStart"/>
      <w:r w:rsidRPr="009B7808">
        <w:t>guidance;</w:t>
      </w:r>
      <w:proofErr w:type="gramEnd"/>
    </w:p>
    <w:p w14:paraId="56A0151D" w14:textId="77777777" w:rsidR="00977A1D" w:rsidRPr="009B7808" w:rsidRDefault="00977A1D" w:rsidP="00D2135D">
      <w:pPr>
        <w:pStyle w:val="ListParagraph"/>
        <w:numPr>
          <w:ilvl w:val="0"/>
          <w:numId w:val="36"/>
        </w:numPr>
        <w:spacing w:after="160" w:line="259" w:lineRule="auto"/>
        <w:contextualSpacing/>
      </w:pPr>
      <w:r w:rsidRPr="009B7808">
        <w:t>Continue to pay removed employees in most circumstances.</w:t>
      </w:r>
    </w:p>
    <w:p w14:paraId="5656D313" w14:textId="0A3B895D" w:rsidR="00977A1D" w:rsidRDefault="00A70B71" w:rsidP="00977A1D">
      <w:pPr>
        <w:rPr>
          <w:b/>
          <w:bCs/>
        </w:rPr>
      </w:pPr>
      <w:r>
        <w:rPr>
          <w:b/>
          <w:bCs/>
        </w:rPr>
        <w:t>XIII.</w:t>
      </w:r>
      <w:r>
        <w:rPr>
          <w:b/>
          <w:bCs/>
        </w:rPr>
        <w:tab/>
      </w:r>
      <w:r w:rsidR="00977A1D" w:rsidRPr="009B7808">
        <w:rPr>
          <w:b/>
          <w:bCs/>
        </w:rPr>
        <w:t>Vaccination</w:t>
      </w:r>
    </w:p>
    <w:p w14:paraId="44CB9A25" w14:textId="77777777" w:rsidR="00420215" w:rsidRPr="009B7808" w:rsidRDefault="00420215" w:rsidP="00977A1D">
      <w:pPr>
        <w:rPr>
          <w:b/>
          <w:bCs/>
        </w:rPr>
      </w:pPr>
    </w:p>
    <w:p w14:paraId="15D963DB" w14:textId="244F6F59" w:rsidR="00420215" w:rsidRPr="009B7808" w:rsidRDefault="00977A1D" w:rsidP="00420215">
      <w:pPr>
        <w:pStyle w:val="ListParagraph"/>
        <w:numPr>
          <w:ilvl w:val="0"/>
          <w:numId w:val="37"/>
        </w:numPr>
        <w:spacing w:after="160" w:line="259" w:lineRule="auto"/>
        <w:contextualSpacing/>
      </w:pPr>
      <w:r w:rsidRPr="009B7808">
        <w:t>Provide reasonable time and paid leave for vaccinations and vaccine side effects.</w:t>
      </w:r>
    </w:p>
    <w:p w14:paraId="1594BBB0" w14:textId="74995A4E" w:rsidR="00977A1D" w:rsidRDefault="00A70B71" w:rsidP="00977A1D">
      <w:pPr>
        <w:rPr>
          <w:b/>
          <w:bCs/>
        </w:rPr>
      </w:pPr>
      <w:r>
        <w:rPr>
          <w:b/>
          <w:bCs/>
        </w:rPr>
        <w:t>XIV.</w:t>
      </w:r>
      <w:r>
        <w:rPr>
          <w:b/>
          <w:bCs/>
        </w:rPr>
        <w:tab/>
      </w:r>
      <w:r w:rsidR="00977A1D" w:rsidRPr="009B7808">
        <w:rPr>
          <w:b/>
          <w:bCs/>
        </w:rPr>
        <w:t>Training</w:t>
      </w:r>
    </w:p>
    <w:p w14:paraId="6688D45E" w14:textId="77777777" w:rsidR="00420215" w:rsidRPr="009B7808" w:rsidRDefault="00420215" w:rsidP="00977A1D">
      <w:pPr>
        <w:rPr>
          <w:b/>
          <w:bCs/>
        </w:rPr>
      </w:pPr>
    </w:p>
    <w:p w14:paraId="05F11BAB" w14:textId="77777777" w:rsidR="00977A1D" w:rsidRPr="009B7808" w:rsidRDefault="00977A1D" w:rsidP="00977A1D">
      <w:pPr>
        <w:pStyle w:val="ListParagraph"/>
        <w:numPr>
          <w:ilvl w:val="0"/>
          <w:numId w:val="37"/>
        </w:numPr>
        <w:spacing w:after="160" w:line="259" w:lineRule="auto"/>
        <w:contextualSpacing/>
      </w:pPr>
      <w:r w:rsidRPr="009B7808">
        <w:t xml:space="preserve">Ensure each employee receives training in a language and at a literacy level the employee understands so that the employee comprehends disease transmission, tasks and situations in the workplace that could result in COVID-19 infection, and relevant policies and </w:t>
      </w:r>
      <w:proofErr w:type="gramStart"/>
      <w:r w:rsidRPr="009B7808">
        <w:t>procedures;</w:t>
      </w:r>
      <w:proofErr w:type="gramEnd"/>
    </w:p>
    <w:p w14:paraId="0DBF229A" w14:textId="1C84F31F" w:rsidR="00977A1D" w:rsidRPr="009B7808" w:rsidRDefault="00D2135D" w:rsidP="00977A1D">
      <w:pPr>
        <w:pStyle w:val="ListParagraph"/>
        <w:numPr>
          <w:ilvl w:val="0"/>
          <w:numId w:val="37"/>
        </w:numPr>
        <w:spacing w:after="160" w:line="259" w:lineRule="auto"/>
        <w:contextualSpacing/>
      </w:pPr>
      <w:r>
        <w:lastRenderedPageBreak/>
        <w:t>E</w:t>
      </w:r>
      <w:r w:rsidR="00977A1D" w:rsidRPr="009B7808">
        <w:t>nsure each employee receives additional training when changes occur that affect the employee’s risk of infection, if policies or procedures are changed, or when there is an indication that an employee has not retained necessary understanding or skill.</w:t>
      </w:r>
    </w:p>
    <w:p w14:paraId="789F1940" w14:textId="1ECBD87E" w:rsidR="00977A1D" w:rsidRDefault="00A70B71" w:rsidP="00977A1D">
      <w:pPr>
        <w:rPr>
          <w:b/>
          <w:bCs/>
        </w:rPr>
      </w:pPr>
      <w:r>
        <w:rPr>
          <w:b/>
          <w:bCs/>
        </w:rPr>
        <w:t>XV.</w:t>
      </w:r>
      <w:r>
        <w:rPr>
          <w:b/>
          <w:bCs/>
        </w:rPr>
        <w:tab/>
      </w:r>
      <w:r w:rsidR="00977A1D" w:rsidRPr="009B7808">
        <w:rPr>
          <w:b/>
          <w:bCs/>
        </w:rPr>
        <w:t>Anti-Retaliation</w:t>
      </w:r>
    </w:p>
    <w:p w14:paraId="49650194" w14:textId="77777777" w:rsidR="00420215" w:rsidRPr="009B7808" w:rsidRDefault="00420215" w:rsidP="00977A1D">
      <w:pPr>
        <w:rPr>
          <w:b/>
          <w:bCs/>
        </w:rPr>
      </w:pPr>
    </w:p>
    <w:p w14:paraId="0A98AC02" w14:textId="77777777" w:rsidR="00977A1D" w:rsidRPr="009B7808" w:rsidRDefault="00977A1D" w:rsidP="00977A1D">
      <w:pPr>
        <w:pStyle w:val="ListParagraph"/>
        <w:numPr>
          <w:ilvl w:val="0"/>
          <w:numId w:val="38"/>
        </w:numPr>
        <w:spacing w:after="160" w:line="259" w:lineRule="auto"/>
        <w:contextualSpacing/>
      </w:pPr>
      <w:r w:rsidRPr="009B7808">
        <w:t>Inform employees of their rights to the protections required by this standard and do not discharge or in any manner discriminate against employees for exercising these rights or for engaging in actions required by the standard.</w:t>
      </w:r>
    </w:p>
    <w:p w14:paraId="1E0B70AA" w14:textId="2ED5C76B" w:rsidR="00977A1D" w:rsidRDefault="00A70B71" w:rsidP="00977A1D">
      <w:pPr>
        <w:rPr>
          <w:b/>
          <w:bCs/>
        </w:rPr>
      </w:pPr>
      <w:r>
        <w:rPr>
          <w:b/>
          <w:bCs/>
        </w:rPr>
        <w:t>XVI.</w:t>
      </w:r>
      <w:r>
        <w:rPr>
          <w:b/>
          <w:bCs/>
        </w:rPr>
        <w:tab/>
      </w:r>
      <w:r w:rsidR="00977A1D" w:rsidRPr="009B7808">
        <w:rPr>
          <w:b/>
          <w:bCs/>
        </w:rPr>
        <w:t>Requirements must be implemented at no cost to employees</w:t>
      </w:r>
      <w:r w:rsidR="00E1336C">
        <w:rPr>
          <w:b/>
          <w:bCs/>
        </w:rPr>
        <w:t>.</w:t>
      </w:r>
      <w:r w:rsidR="00977A1D" w:rsidRPr="009B7808">
        <w:rPr>
          <w:b/>
          <w:bCs/>
        </w:rPr>
        <w:t xml:space="preserve"> </w:t>
      </w:r>
    </w:p>
    <w:p w14:paraId="132439C8" w14:textId="77777777" w:rsidR="00977A1D" w:rsidRPr="009B7808" w:rsidRDefault="00977A1D" w:rsidP="00977A1D">
      <w:pPr>
        <w:rPr>
          <w:b/>
          <w:bCs/>
        </w:rPr>
      </w:pPr>
    </w:p>
    <w:p w14:paraId="37EDFC7B" w14:textId="4E216ED9" w:rsidR="00977A1D" w:rsidRDefault="00A70B71" w:rsidP="00977A1D">
      <w:pPr>
        <w:rPr>
          <w:b/>
          <w:bCs/>
        </w:rPr>
      </w:pPr>
      <w:r>
        <w:rPr>
          <w:b/>
          <w:bCs/>
        </w:rPr>
        <w:t>XVII.</w:t>
      </w:r>
      <w:r>
        <w:rPr>
          <w:b/>
          <w:bCs/>
        </w:rPr>
        <w:tab/>
      </w:r>
      <w:r w:rsidR="00977A1D" w:rsidRPr="009B7808">
        <w:rPr>
          <w:b/>
          <w:bCs/>
        </w:rPr>
        <w:t>Recordkeeping</w:t>
      </w:r>
    </w:p>
    <w:p w14:paraId="1A73E5AC" w14:textId="77777777" w:rsidR="00420215" w:rsidRPr="009B7808" w:rsidRDefault="00420215" w:rsidP="00977A1D">
      <w:pPr>
        <w:rPr>
          <w:b/>
          <w:bCs/>
        </w:rPr>
      </w:pPr>
    </w:p>
    <w:p w14:paraId="3FFBC28A" w14:textId="147B6BC1" w:rsidR="00977A1D" w:rsidRPr="009A31CB" w:rsidRDefault="00977A1D" w:rsidP="00286E3C">
      <w:pPr>
        <w:pStyle w:val="ListParagraph"/>
        <w:numPr>
          <w:ilvl w:val="0"/>
          <w:numId w:val="38"/>
        </w:numPr>
        <w:spacing w:after="160" w:line="259" w:lineRule="auto"/>
        <w:contextualSpacing/>
      </w:pPr>
      <w:r w:rsidRPr="009A31CB">
        <w:t>Establish a COVID-19 log of all employee instances of COVID-19 without regard to occupational exposure and follow requirements for making records available to employees/representatives (</w:t>
      </w:r>
      <w:r w:rsidR="00784581" w:rsidRPr="00EF0BD8">
        <w:rPr>
          <w:bCs/>
        </w:rPr>
        <w:t xml:space="preserve">Attachment B </w:t>
      </w:r>
      <w:r w:rsidR="00784581">
        <w:rPr>
          <w:bCs/>
        </w:rPr>
        <w:t>– “Sample Covid Log”</w:t>
      </w:r>
      <w:r w:rsidRPr="009A31CB">
        <w:t xml:space="preserve">). </w:t>
      </w:r>
      <w:hyperlink r:id="rId13" w:history="1">
        <w:r w:rsidR="00784581">
          <w:rPr>
            <w:rStyle w:val="Hyperlink"/>
          </w:rPr>
          <w:t>The COVID-19 Log (osha.gov)</w:t>
        </w:r>
      </w:hyperlink>
    </w:p>
    <w:p w14:paraId="38630964" w14:textId="3C5C7859" w:rsidR="00977A1D" w:rsidRDefault="00A70B71" w:rsidP="00977A1D">
      <w:pPr>
        <w:rPr>
          <w:b/>
          <w:bCs/>
        </w:rPr>
      </w:pPr>
      <w:r>
        <w:rPr>
          <w:b/>
          <w:bCs/>
        </w:rPr>
        <w:t>XVIII.</w:t>
      </w:r>
      <w:r>
        <w:rPr>
          <w:b/>
          <w:bCs/>
        </w:rPr>
        <w:tab/>
      </w:r>
      <w:r w:rsidR="00977A1D" w:rsidRPr="00BE3EA3">
        <w:rPr>
          <w:b/>
          <w:bCs/>
        </w:rPr>
        <w:t>Reporting COVID-19 Fatalities and Hospitalizations to OSHA</w:t>
      </w:r>
    </w:p>
    <w:p w14:paraId="624D81B4" w14:textId="77777777" w:rsidR="00420215" w:rsidRPr="00BE3EA3" w:rsidRDefault="00420215" w:rsidP="00977A1D"/>
    <w:p w14:paraId="4A6C1253" w14:textId="77777777" w:rsidR="00977A1D" w:rsidRPr="00BE3EA3" w:rsidRDefault="00977A1D" w:rsidP="00977A1D">
      <w:pPr>
        <w:pStyle w:val="ListParagraph"/>
        <w:numPr>
          <w:ilvl w:val="0"/>
          <w:numId w:val="38"/>
        </w:numPr>
        <w:spacing w:after="160" w:line="259" w:lineRule="auto"/>
        <w:contextualSpacing/>
      </w:pPr>
      <w:r w:rsidRPr="009B7808">
        <w:t xml:space="preserve">Report to OSHA each work-related COVID-19 fatality within 8 hours of learning about the fatality, and each work-related COVID-19 in-patient hospitalization within 24 hours of learning about the in-patient hospitalization. </w:t>
      </w:r>
      <w:r w:rsidRPr="00BE3EA3">
        <w:t xml:space="preserve">NCDOL reporting link: </w:t>
      </w:r>
      <w:hyperlink r:id="rId14" w:history="1">
        <w:r w:rsidRPr="00BE3EA3">
          <w:rPr>
            <w:rStyle w:val="Hyperlink"/>
            <w:color w:val="auto"/>
          </w:rPr>
          <w:t>Report a Workplace Accident | NC DOL</w:t>
        </w:r>
      </w:hyperlink>
      <w:r w:rsidRPr="00BE3EA3">
        <w:t>.</w:t>
      </w:r>
    </w:p>
    <w:p w14:paraId="2F07E18E" w14:textId="752103B1" w:rsidR="00977A1D" w:rsidRDefault="00A70B71" w:rsidP="00977A1D">
      <w:pPr>
        <w:rPr>
          <w:b/>
          <w:bCs/>
        </w:rPr>
      </w:pPr>
      <w:r>
        <w:rPr>
          <w:b/>
          <w:bCs/>
        </w:rPr>
        <w:t>XIX.</w:t>
      </w:r>
      <w:r>
        <w:rPr>
          <w:b/>
          <w:bCs/>
        </w:rPr>
        <w:tab/>
      </w:r>
      <w:r w:rsidR="00977A1D" w:rsidRPr="00BE3EA3">
        <w:rPr>
          <w:b/>
          <w:bCs/>
        </w:rPr>
        <w:t xml:space="preserve">Mini </w:t>
      </w:r>
      <w:r w:rsidR="00977A1D">
        <w:rPr>
          <w:b/>
          <w:bCs/>
        </w:rPr>
        <w:t>R</w:t>
      </w:r>
      <w:r w:rsidR="00977A1D" w:rsidRPr="00BE3EA3">
        <w:rPr>
          <w:b/>
          <w:bCs/>
        </w:rPr>
        <w:t xml:space="preserve">espiratory </w:t>
      </w:r>
      <w:r w:rsidR="00977A1D">
        <w:rPr>
          <w:b/>
          <w:bCs/>
        </w:rPr>
        <w:t>P</w:t>
      </w:r>
      <w:r w:rsidR="00977A1D" w:rsidRPr="00BE3EA3">
        <w:rPr>
          <w:b/>
          <w:bCs/>
        </w:rPr>
        <w:t xml:space="preserve">rotection </w:t>
      </w:r>
      <w:r w:rsidR="00977A1D">
        <w:rPr>
          <w:b/>
          <w:bCs/>
        </w:rPr>
        <w:t>P</w:t>
      </w:r>
      <w:r w:rsidR="00977A1D" w:rsidRPr="00BE3EA3">
        <w:rPr>
          <w:b/>
          <w:bCs/>
        </w:rPr>
        <w:t>rogram (29 CFR 1910.504)</w:t>
      </w:r>
    </w:p>
    <w:p w14:paraId="0BD36C9F" w14:textId="77777777" w:rsidR="00420215" w:rsidRPr="00BE3EA3" w:rsidRDefault="00420215" w:rsidP="00977A1D">
      <w:pPr>
        <w:rPr>
          <w:b/>
          <w:bCs/>
        </w:rPr>
      </w:pPr>
    </w:p>
    <w:p w14:paraId="5C64D189" w14:textId="77777777" w:rsidR="00977A1D" w:rsidRDefault="00977A1D" w:rsidP="00977A1D">
      <w:pPr>
        <w:pStyle w:val="ListParagraph"/>
        <w:numPr>
          <w:ilvl w:val="0"/>
          <w:numId w:val="38"/>
        </w:numPr>
        <w:spacing w:after="160" w:line="259" w:lineRule="auto"/>
        <w:contextualSpacing/>
      </w:pPr>
      <w:r w:rsidRPr="00BE3EA3">
        <w:t>Under certain circumstances in the ETS, and only for employees who are not exposed to suspected/confirmed sources of COVID-19 or other hazards that may require respirator use covered under the normal Respiratory Protection Standard (29 CFR 1910.134), the employer must provide training on:</w:t>
      </w:r>
    </w:p>
    <w:p w14:paraId="22C76384" w14:textId="77777777" w:rsidR="00977A1D" w:rsidRDefault="00977A1D" w:rsidP="00977A1D">
      <w:pPr>
        <w:pStyle w:val="ListParagraph"/>
        <w:numPr>
          <w:ilvl w:val="1"/>
          <w:numId w:val="38"/>
        </w:numPr>
        <w:spacing w:after="160" w:line="259" w:lineRule="auto"/>
        <w:contextualSpacing/>
      </w:pPr>
      <w:r w:rsidRPr="00BE3EA3">
        <w:t>inspecting, putting on, removing, and using respirators like N-</w:t>
      </w:r>
      <w:proofErr w:type="gramStart"/>
      <w:r w:rsidRPr="00BE3EA3">
        <w:t>95s;</w:t>
      </w:r>
      <w:proofErr w:type="gramEnd"/>
      <w:r w:rsidRPr="00BE3EA3">
        <w:t xml:space="preserve"> </w:t>
      </w:r>
    </w:p>
    <w:p w14:paraId="56418443" w14:textId="77777777" w:rsidR="00977A1D" w:rsidRDefault="00977A1D" w:rsidP="00977A1D">
      <w:pPr>
        <w:pStyle w:val="ListParagraph"/>
        <w:numPr>
          <w:ilvl w:val="1"/>
          <w:numId w:val="38"/>
        </w:numPr>
        <w:spacing w:after="160" w:line="259" w:lineRule="auto"/>
        <w:contextualSpacing/>
      </w:pPr>
      <w:r w:rsidRPr="00BE3EA3">
        <w:t xml:space="preserve">the limitations and capabilities of the </w:t>
      </w:r>
      <w:proofErr w:type="gramStart"/>
      <w:r w:rsidRPr="00BE3EA3">
        <w:t>respirator;</w:t>
      </w:r>
      <w:proofErr w:type="gramEnd"/>
      <w:r w:rsidRPr="00BE3EA3">
        <w:t xml:space="preserve"> </w:t>
      </w:r>
    </w:p>
    <w:p w14:paraId="2A7BD8DB" w14:textId="77777777" w:rsidR="00977A1D" w:rsidRDefault="00977A1D" w:rsidP="00977A1D">
      <w:pPr>
        <w:pStyle w:val="ListParagraph"/>
        <w:numPr>
          <w:ilvl w:val="1"/>
          <w:numId w:val="38"/>
        </w:numPr>
        <w:spacing w:after="160" w:line="259" w:lineRule="auto"/>
        <w:contextualSpacing/>
      </w:pPr>
      <w:r w:rsidRPr="00BE3EA3">
        <w:t xml:space="preserve">procedures and schedules for storing, maintaining, and inspecting </w:t>
      </w:r>
      <w:proofErr w:type="gramStart"/>
      <w:r w:rsidRPr="00BE3EA3">
        <w:t>respirators;</w:t>
      </w:r>
      <w:proofErr w:type="gramEnd"/>
      <w:r w:rsidRPr="00BE3EA3">
        <w:t xml:space="preserve"> </w:t>
      </w:r>
    </w:p>
    <w:p w14:paraId="6C3B0D37" w14:textId="77777777" w:rsidR="00977A1D" w:rsidRDefault="00977A1D" w:rsidP="00977A1D">
      <w:pPr>
        <w:pStyle w:val="ListParagraph"/>
        <w:numPr>
          <w:ilvl w:val="1"/>
          <w:numId w:val="38"/>
        </w:numPr>
        <w:spacing w:after="160" w:line="259" w:lineRule="auto"/>
        <w:contextualSpacing/>
      </w:pPr>
      <w:r w:rsidRPr="00BE3EA3">
        <w:t xml:space="preserve">how to perform a user seal </w:t>
      </w:r>
      <w:proofErr w:type="gramStart"/>
      <w:r w:rsidRPr="00BE3EA3">
        <w:t>check;</w:t>
      </w:r>
      <w:proofErr w:type="gramEnd"/>
    </w:p>
    <w:p w14:paraId="3076F802" w14:textId="77777777" w:rsidR="00977A1D" w:rsidRPr="00BE3EA3" w:rsidRDefault="00977A1D" w:rsidP="00977A1D">
      <w:pPr>
        <w:pStyle w:val="ListParagraph"/>
        <w:numPr>
          <w:ilvl w:val="1"/>
          <w:numId w:val="38"/>
        </w:numPr>
        <w:spacing w:after="160" w:line="259" w:lineRule="auto"/>
        <w:contextualSpacing/>
      </w:pPr>
      <w:r w:rsidRPr="00BE3EA3">
        <w:t>how to recognize medical signs and symptoms that may limit or prevent the effective use of respirators</w:t>
      </w:r>
      <w:r>
        <w:t>.</w:t>
      </w:r>
    </w:p>
    <w:bookmarkEnd w:id="0"/>
    <w:p w14:paraId="495825B8" w14:textId="77777777" w:rsidR="00E447A0" w:rsidRDefault="00100688" w:rsidP="00162484">
      <w:pPr>
        <w:contextualSpacing/>
        <w:rPr>
          <w:bCs/>
        </w:rPr>
      </w:pPr>
      <w:r>
        <w:rPr>
          <w:bCs/>
          <w:noProof/>
        </w:rPr>
        <w:pict w14:anchorId="1594E2A6">
          <v:rect id="_x0000_i1028" alt="" style="width:468pt;height:1.5pt;mso-width-percent:0;mso-height-percent:0;mso-width-percent:0;mso-height-percent:0" o:hrstd="t" o:hrnoshade="t" o:hr="t" fillcolor="silver" stroked="f"/>
        </w:pict>
      </w:r>
    </w:p>
    <w:p w14:paraId="55B98EF5" w14:textId="77777777" w:rsidR="00C70421" w:rsidRDefault="00C70421" w:rsidP="00162484">
      <w:pPr>
        <w:rPr>
          <w:b/>
        </w:rPr>
      </w:pPr>
    </w:p>
    <w:p w14:paraId="55ABE5ED" w14:textId="00610F02" w:rsidR="00E447A0" w:rsidRDefault="00A70B71" w:rsidP="00162484">
      <w:pPr>
        <w:rPr>
          <w:b/>
        </w:rPr>
      </w:pPr>
      <w:r>
        <w:rPr>
          <w:b/>
        </w:rPr>
        <w:t>XX.</w:t>
      </w:r>
      <w:r w:rsidR="00E447A0">
        <w:rPr>
          <w:b/>
        </w:rPr>
        <w:t xml:space="preserve"> </w:t>
      </w:r>
      <w:r w:rsidR="00E447A0" w:rsidRPr="008A4251">
        <w:rPr>
          <w:b/>
        </w:rPr>
        <w:t xml:space="preserve"> </w:t>
      </w:r>
      <w:r w:rsidR="00E447A0">
        <w:rPr>
          <w:b/>
        </w:rPr>
        <w:t>Roles and Responsibilities</w:t>
      </w:r>
    </w:p>
    <w:p w14:paraId="7F975123" w14:textId="77777777" w:rsidR="00431D38" w:rsidRDefault="00431D38" w:rsidP="00162484">
      <w:pPr>
        <w:rPr>
          <w:b/>
        </w:rPr>
      </w:pPr>
    </w:p>
    <w:p w14:paraId="17409243" w14:textId="670D1731" w:rsidR="00A95DAA" w:rsidRDefault="00E447A0" w:rsidP="00A95DAA">
      <w:pPr>
        <w:rPr>
          <w:b/>
        </w:rPr>
      </w:pPr>
      <w:r w:rsidRPr="00275B24">
        <w:rPr>
          <w:b/>
        </w:rPr>
        <w:t xml:space="preserve">Safety </w:t>
      </w:r>
      <w:r w:rsidR="00AE0EF2">
        <w:rPr>
          <w:b/>
        </w:rPr>
        <w:t>Leader</w:t>
      </w:r>
      <w:r w:rsidR="00A95DAA">
        <w:rPr>
          <w:b/>
        </w:rPr>
        <w:t>/</w:t>
      </w:r>
      <w:r w:rsidR="00A95DAA" w:rsidRPr="00275B24">
        <w:rPr>
          <w:b/>
        </w:rPr>
        <w:t>Manager/Supervisor</w:t>
      </w:r>
    </w:p>
    <w:p w14:paraId="65679A79" w14:textId="2337DBE6" w:rsidR="00431D38" w:rsidRPr="00275B24" w:rsidRDefault="00431D38" w:rsidP="00162484">
      <w:pPr>
        <w:rPr>
          <w:b/>
        </w:rPr>
      </w:pPr>
    </w:p>
    <w:p w14:paraId="37E0576C" w14:textId="5BDC7C85" w:rsidR="00E447A0" w:rsidRPr="00275B24" w:rsidRDefault="0028083E" w:rsidP="00A70B71">
      <w:r>
        <w:t xml:space="preserve">The safety leader, in conjunction with </w:t>
      </w:r>
      <w:r w:rsidR="00A95DAA">
        <w:t xml:space="preserve">facility </w:t>
      </w:r>
      <w:r>
        <w:t>management, will ensure compliance, a workplace-specific hazard assessment, involvement of non-managerial employees in hazard assessment and plan development/implementation, and policies and procedures to minimize the risk of transmission of COVID-19 to employees.</w:t>
      </w:r>
    </w:p>
    <w:p w14:paraId="3486934A" w14:textId="77777777" w:rsidR="00E447A0" w:rsidRPr="00300C03" w:rsidRDefault="00100688" w:rsidP="00E447A0">
      <w:r>
        <w:rPr>
          <w:bCs/>
          <w:noProof/>
        </w:rPr>
        <w:pict w14:anchorId="0BC7C8FC">
          <v:rect id="_x0000_i1029" alt="" style="width:468pt;height:1.5pt;mso-width-percent:0;mso-height-percent:0;mso-width-percent:0;mso-height-percent:0" o:hralign="center" o:hrstd="t" o:hrnoshade="t" o:hr="t" fillcolor="silver" stroked="f"/>
        </w:pict>
      </w:r>
    </w:p>
    <w:p w14:paraId="4CCB276E" w14:textId="77777777" w:rsidR="00186258" w:rsidRDefault="00186258" w:rsidP="00E447A0">
      <w:pPr>
        <w:pStyle w:val="Heading2"/>
        <w:shd w:val="clear" w:color="auto" w:fill="FFFFFF"/>
      </w:pPr>
    </w:p>
    <w:p w14:paraId="29CD5B8B" w14:textId="1FF9CA1B" w:rsidR="00E447A0" w:rsidRDefault="00A70B71" w:rsidP="00E447A0">
      <w:pPr>
        <w:pStyle w:val="Heading2"/>
        <w:shd w:val="clear" w:color="auto" w:fill="FFFFFF"/>
      </w:pPr>
      <w:r>
        <w:t>XXI</w:t>
      </w:r>
      <w:r w:rsidR="00E447A0" w:rsidRPr="00431D38">
        <w:t>. Implementation</w:t>
      </w:r>
    </w:p>
    <w:p w14:paraId="444F96A1" w14:textId="36418BC4" w:rsidR="00A95DAA" w:rsidRDefault="00A95DAA" w:rsidP="00A95DAA"/>
    <w:p w14:paraId="12B21A5F" w14:textId="678C1761" w:rsidR="0042041F" w:rsidRPr="0042041F" w:rsidRDefault="0042041F" w:rsidP="0042041F">
      <w:pPr>
        <w:shd w:val="clear" w:color="auto" w:fill="FFFFFF"/>
        <w:rPr>
          <w:color w:val="292929"/>
          <w:spacing w:val="3"/>
        </w:rPr>
      </w:pPr>
      <w:r w:rsidRPr="0042041F">
        <w:rPr>
          <w:color w:val="292929"/>
          <w:spacing w:val="3"/>
        </w:rPr>
        <w:t xml:space="preserve">Compliance deadlines </w:t>
      </w:r>
      <w:r w:rsidR="00C50A29">
        <w:rPr>
          <w:color w:val="292929"/>
          <w:spacing w:val="3"/>
        </w:rPr>
        <w:t>are</w:t>
      </w:r>
      <w:r w:rsidRPr="0042041F">
        <w:rPr>
          <w:color w:val="292929"/>
          <w:spacing w:val="3"/>
        </w:rPr>
        <w:t xml:space="preserve"> as follows:</w:t>
      </w:r>
    </w:p>
    <w:p w14:paraId="55AA5BC4" w14:textId="57086ADA" w:rsidR="0042041F" w:rsidRPr="00286E3C" w:rsidRDefault="00267CF0" w:rsidP="00192009">
      <w:pPr>
        <w:pStyle w:val="ListParagraph"/>
        <w:numPr>
          <w:ilvl w:val="0"/>
          <w:numId w:val="38"/>
        </w:numPr>
        <w:spacing w:line="259" w:lineRule="auto"/>
        <w:contextualSpacing/>
      </w:pPr>
      <w:r w:rsidRPr="00286E3C">
        <w:t>July 21, 2021</w:t>
      </w:r>
      <w:r w:rsidR="0042041F" w:rsidRPr="00286E3C">
        <w:t>:</w:t>
      </w:r>
    </w:p>
    <w:p w14:paraId="038F6352" w14:textId="77777777" w:rsidR="0042041F" w:rsidRPr="00186258" w:rsidRDefault="0042041F" w:rsidP="00186258">
      <w:pPr>
        <w:pStyle w:val="ListParagraph"/>
        <w:numPr>
          <w:ilvl w:val="1"/>
          <w:numId w:val="38"/>
        </w:numPr>
        <w:spacing w:after="160" w:line="259" w:lineRule="auto"/>
        <w:contextualSpacing/>
      </w:pPr>
      <w:r w:rsidRPr="00186258">
        <w:t>COVID-19 plans (1910.502(c)</w:t>
      </w:r>
      <w:proofErr w:type="gramStart"/>
      <w:r w:rsidRPr="00186258">
        <w:t>);</w:t>
      </w:r>
      <w:proofErr w:type="gramEnd"/>
    </w:p>
    <w:p w14:paraId="2EE1F098" w14:textId="77777777" w:rsidR="0042041F" w:rsidRPr="00186258" w:rsidRDefault="0042041F" w:rsidP="00186258">
      <w:pPr>
        <w:pStyle w:val="ListParagraph"/>
        <w:numPr>
          <w:ilvl w:val="1"/>
          <w:numId w:val="38"/>
        </w:numPr>
        <w:spacing w:after="160" w:line="259" w:lineRule="auto"/>
        <w:contextualSpacing/>
      </w:pPr>
      <w:r w:rsidRPr="00186258">
        <w:t>patient screening and management (1910.502(d)</w:t>
      </w:r>
      <w:proofErr w:type="gramStart"/>
      <w:r w:rsidRPr="00186258">
        <w:t>);</w:t>
      </w:r>
      <w:proofErr w:type="gramEnd"/>
    </w:p>
    <w:p w14:paraId="2CD7CCB7" w14:textId="77777777" w:rsidR="0042041F" w:rsidRPr="00186258" w:rsidRDefault="0042041F" w:rsidP="00186258">
      <w:pPr>
        <w:pStyle w:val="ListParagraph"/>
        <w:numPr>
          <w:ilvl w:val="1"/>
          <w:numId w:val="38"/>
        </w:numPr>
        <w:spacing w:after="160" w:line="259" w:lineRule="auto"/>
        <w:contextualSpacing/>
      </w:pPr>
      <w:r w:rsidRPr="00186258">
        <w:t>standard and transmission-based precautions (1910.502(e)</w:t>
      </w:r>
      <w:proofErr w:type="gramStart"/>
      <w:r w:rsidRPr="00186258">
        <w:t>);</w:t>
      </w:r>
      <w:proofErr w:type="gramEnd"/>
    </w:p>
    <w:p w14:paraId="6DD5459F" w14:textId="1A3F0883" w:rsidR="0042041F" w:rsidRPr="00186258" w:rsidRDefault="0042041F" w:rsidP="00186258">
      <w:pPr>
        <w:pStyle w:val="ListParagraph"/>
        <w:numPr>
          <w:ilvl w:val="1"/>
          <w:numId w:val="38"/>
        </w:numPr>
        <w:spacing w:after="160" w:line="259" w:lineRule="auto"/>
        <w:contextualSpacing/>
      </w:pPr>
      <w:r w:rsidRPr="00186258">
        <w:t>personal protective equipment—which includes “facemasks” (1910.502(f)</w:t>
      </w:r>
      <w:proofErr w:type="gramStart"/>
      <w:r w:rsidR="00237891" w:rsidRPr="00186258">
        <w:t>)</w:t>
      </w:r>
      <w:r w:rsidRPr="00186258">
        <w:t>;</w:t>
      </w:r>
      <w:proofErr w:type="gramEnd"/>
    </w:p>
    <w:p w14:paraId="29DCC6FF" w14:textId="77777777" w:rsidR="0042041F" w:rsidRPr="00186258" w:rsidRDefault="0042041F" w:rsidP="00186258">
      <w:pPr>
        <w:pStyle w:val="ListParagraph"/>
        <w:numPr>
          <w:ilvl w:val="1"/>
          <w:numId w:val="38"/>
        </w:numPr>
        <w:spacing w:after="160" w:line="259" w:lineRule="auto"/>
        <w:contextualSpacing/>
      </w:pPr>
      <w:r w:rsidRPr="00186258">
        <w:t>aerosol-generating procedures on a person with suspected or confirmed COVID-19 (1910.502(g)</w:t>
      </w:r>
      <w:proofErr w:type="gramStart"/>
      <w:r w:rsidRPr="00186258">
        <w:t>);</w:t>
      </w:r>
      <w:proofErr w:type="gramEnd"/>
    </w:p>
    <w:p w14:paraId="15CADD36" w14:textId="77777777" w:rsidR="0042041F" w:rsidRPr="00186258" w:rsidRDefault="0042041F" w:rsidP="00186258">
      <w:pPr>
        <w:pStyle w:val="ListParagraph"/>
        <w:numPr>
          <w:ilvl w:val="1"/>
          <w:numId w:val="38"/>
        </w:numPr>
        <w:spacing w:after="160" w:line="259" w:lineRule="auto"/>
        <w:contextualSpacing/>
      </w:pPr>
      <w:r w:rsidRPr="00186258">
        <w:t>physical distancing (1910.502(h)</w:t>
      </w:r>
      <w:proofErr w:type="gramStart"/>
      <w:r w:rsidRPr="00186258">
        <w:t>);</w:t>
      </w:r>
      <w:proofErr w:type="gramEnd"/>
    </w:p>
    <w:p w14:paraId="2295196A" w14:textId="77777777" w:rsidR="0042041F" w:rsidRPr="00186258" w:rsidRDefault="0042041F" w:rsidP="00186258">
      <w:pPr>
        <w:pStyle w:val="ListParagraph"/>
        <w:numPr>
          <w:ilvl w:val="1"/>
          <w:numId w:val="38"/>
        </w:numPr>
        <w:spacing w:after="160" w:line="259" w:lineRule="auto"/>
        <w:contextualSpacing/>
      </w:pPr>
      <w:r w:rsidRPr="00186258">
        <w:t>cleaning and disinfection (1910.502(j)</w:t>
      </w:r>
      <w:proofErr w:type="gramStart"/>
      <w:r w:rsidRPr="00186258">
        <w:t>);</w:t>
      </w:r>
      <w:proofErr w:type="gramEnd"/>
    </w:p>
    <w:p w14:paraId="4CFCC535" w14:textId="77777777" w:rsidR="0042041F" w:rsidRPr="00186258" w:rsidRDefault="0042041F" w:rsidP="00186258">
      <w:pPr>
        <w:pStyle w:val="ListParagraph"/>
        <w:numPr>
          <w:ilvl w:val="1"/>
          <w:numId w:val="38"/>
        </w:numPr>
        <w:spacing w:after="160" w:line="259" w:lineRule="auto"/>
        <w:contextualSpacing/>
      </w:pPr>
      <w:r w:rsidRPr="00186258">
        <w:t>health screening and medical management (1910.502(l)</w:t>
      </w:r>
      <w:proofErr w:type="gramStart"/>
      <w:r w:rsidRPr="00186258">
        <w:t>);</w:t>
      </w:r>
      <w:proofErr w:type="gramEnd"/>
    </w:p>
    <w:p w14:paraId="182669F5" w14:textId="77777777" w:rsidR="0042041F" w:rsidRPr="00186258" w:rsidRDefault="0042041F" w:rsidP="00186258">
      <w:pPr>
        <w:pStyle w:val="ListParagraph"/>
        <w:numPr>
          <w:ilvl w:val="1"/>
          <w:numId w:val="38"/>
        </w:numPr>
        <w:spacing w:after="160" w:line="259" w:lineRule="auto"/>
        <w:contextualSpacing/>
      </w:pPr>
      <w:r w:rsidRPr="00186258">
        <w:t>vaccination (1910.502(m)</w:t>
      </w:r>
      <w:proofErr w:type="gramStart"/>
      <w:r w:rsidRPr="00186258">
        <w:t>);</w:t>
      </w:r>
      <w:proofErr w:type="gramEnd"/>
    </w:p>
    <w:p w14:paraId="14BB9E78" w14:textId="77777777" w:rsidR="0042041F" w:rsidRPr="00186258" w:rsidRDefault="0042041F" w:rsidP="00186258">
      <w:pPr>
        <w:pStyle w:val="ListParagraph"/>
        <w:numPr>
          <w:ilvl w:val="1"/>
          <w:numId w:val="38"/>
        </w:numPr>
        <w:spacing w:after="160" w:line="259" w:lineRule="auto"/>
        <w:contextualSpacing/>
      </w:pPr>
      <w:r w:rsidRPr="00186258">
        <w:t>anti-retaliation (1910.502(o)</w:t>
      </w:r>
      <w:proofErr w:type="gramStart"/>
      <w:r w:rsidRPr="00186258">
        <w:t>);</w:t>
      </w:r>
      <w:proofErr w:type="gramEnd"/>
    </w:p>
    <w:p w14:paraId="7CBB197D" w14:textId="77777777" w:rsidR="0042041F" w:rsidRPr="00186258" w:rsidRDefault="0042041F" w:rsidP="00186258">
      <w:pPr>
        <w:pStyle w:val="ListParagraph"/>
        <w:numPr>
          <w:ilvl w:val="1"/>
          <w:numId w:val="38"/>
        </w:numPr>
        <w:spacing w:after="160" w:line="259" w:lineRule="auto"/>
        <w:contextualSpacing/>
      </w:pPr>
      <w:r w:rsidRPr="00186258">
        <w:t>requirements implemented at no cost to employees (1910.502(p)</w:t>
      </w:r>
      <w:proofErr w:type="gramStart"/>
      <w:r w:rsidRPr="00186258">
        <w:t>);</w:t>
      </w:r>
      <w:proofErr w:type="gramEnd"/>
    </w:p>
    <w:p w14:paraId="30CDBD95" w14:textId="77777777" w:rsidR="0042041F" w:rsidRPr="00186258" w:rsidRDefault="0042041F" w:rsidP="00186258">
      <w:pPr>
        <w:pStyle w:val="ListParagraph"/>
        <w:numPr>
          <w:ilvl w:val="1"/>
          <w:numId w:val="38"/>
        </w:numPr>
        <w:spacing w:after="160" w:line="259" w:lineRule="auto"/>
        <w:contextualSpacing/>
      </w:pPr>
      <w:r w:rsidRPr="00186258">
        <w:t>recordkeeping (1910.502(q)</w:t>
      </w:r>
      <w:proofErr w:type="gramStart"/>
      <w:r w:rsidRPr="00186258">
        <w:t>);</w:t>
      </w:r>
      <w:proofErr w:type="gramEnd"/>
    </w:p>
    <w:p w14:paraId="5FEEC9A1" w14:textId="77777777" w:rsidR="0042041F" w:rsidRPr="00186258" w:rsidRDefault="0042041F" w:rsidP="00186258">
      <w:pPr>
        <w:pStyle w:val="ListParagraph"/>
        <w:numPr>
          <w:ilvl w:val="1"/>
          <w:numId w:val="38"/>
        </w:numPr>
        <w:spacing w:after="160" w:line="259" w:lineRule="auto"/>
        <w:contextualSpacing/>
      </w:pPr>
      <w:r w:rsidRPr="00186258">
        <w:t>reporting COVID-19 fatalities and hospitalizations to OSHA (1910.502(r)</w:t>
      </w:r>
      <w:proofErr w:type="gramStart"/>
      <w:r w:rsidRPr="00186258">
        <w:t>);</w:t>
      </w:r>
      <w:proofErr w:type="gramEnd"/>
    </w:p>
    <w:p w14:paraId="66BA10C9" w14:textId="77777777" w:rsidR="0042041F" w:rsidRPr="00186258" w:rsidRDefault="0042041F" w:rsidP="00186258">
      <w:pPr>
        <w:pStyle w:val="ListParagraph"/>
        <w:numPr>
          <w:ilvl w:val="1"/>
          <w:numId w:val="38"/>
        </w:numPr>
        <w:spacing w:after="160" w:line="259" w:lineRule="auto"/>
        <w:contextualSpacing/>
      </w:pPr>
      <w:r w:rsidRPr="00186258">
        <w:t>mini-respiratory protection program (1910.504</w:t>
      </w:r>
      <w:proofErr w:type="gramStart"/>
      <w:r w:rsidRPr="00186258">
        <w:t>);</w:t>
      </w:r>
      <w:proofErr w:type="gramEnd"/>
    </w:p>
    <w:p w14:paraId="0B22CD0F" w14:textId="08D0FBEA" w:rsidR="0042041F" w:rsidRPr="00286E3C" w:rsidRDefault="00267CF0" w:rsidP="00186258">
      <w:pPr>
        <w:pStyle w:val="ListParagraph"/>
        <w:numPr>
          <w:ilvl w:val="0"/>
          <w:numId w:val="38"/>
        </w:numPr>
        <w:spacing w:line="259" w:lineRule="auto"/>
        <w:contextualSpacing/>
      </w:pPr>
      <w:r w:rsidRPr="00286E3C">
        <w:t>August 5, 2021</w:t>
      </w:r>
      <w:r w:rsidR="0042041F" w:rsidRPr="00286E3C">
        <w:t>:</w:t>
      </w:r>
    </w:p>
    <w:p w14:paraId="51216A5A" w14:textId="77777777" w:rsidR="0042041F" w:rsidRPr="00186258" w:rsidRDefault="0042041F" w:rsidP="00186258">
      <w:pPr>
        <w:pStyle w:val="ListParagraph"/>
        <w:numPr>
          <w:ilvl w:val="1"/>
          <w:numId w:val="38"/>
        </w:numPr>
        <w:spacing w:line="259" w:lineRule="auto"/>
        <w:contextualSpacing/>
      </w:pPr>
      <w:r w:rsidRPr="00186258">
        <w:t>physical barriers (1910.502(i)</w:t>
      </w:r>
      <w:proofErr w:type="gramStart"/>
      <w:r w:rsidRPr="00186258">
        <w:t>);</w:t>
      </w:r>
      <w:proofErr w:type="gramEnd"/>
    </w:p>
    <w:p w14:paraId="09F9D77D" w14:textId="77777777" w:rsidR="0042041F" w:rsidRPr="00186258" w:rsidRDefault="0042041F" w:rsidP="00186258">
      <w:pPr>
        <w:pStyle w:val="ListParagraph"/>
        <w:numPr>
          <w:ilvl w:val="1"/>
          <w:numId w:val="38"/>
        </w:numPr>
        <w:spacing w:after="160" w:line="259" w:lineRule="auto"/>
        <w:contextualSpacing/>
      </w:pPr>
      <w:r w:rsidRPr="00186258">
        <w:t>ventilation (1910.502(k); and</w:t>
      </w:r>
    </w:p>
    <w:p w14:paraId="47C719E3" w14:textId="17ECFBBC" w:rsidR="0042041F" w:rsidRPr="00186258" w:rsidRDefault="0042041F" w:rsidP="00186258">
      <w:pPr>
        <w:pStyle w:val="ListParagraph"/>
        <w:numPr>
          <w:ilvl w:val="1"/>
          <w:numId w:val="38"/>
        </w:numPr>
        <w:spacing w:after="160" w:line="259" w:lineRule="auto"/>
        <w:contextualSpacing/>
      </w:pPr>
      <w:r w:rsidRPr="00186258">
        <w:t>training (1902.502(n)).</w:t>
      </w:r>
    </w:p>
    <w:p w14:paraId="34112F64" w14:textId="6C62795D" w:rsidR="00E447A0" w:rsidRDefault="00E447A0" w:rsidP="00E447A0">
      <w:pPr>
        <w:pStyle w:val="Heading2"/>
        <w:shd w:val="clear" w:color="auto" w:fill="FFFFFF"/>
        <w:rPr>
          <w:rFonts w:cs="Arial"/>
          <w:bCs w:val="0"/>
          <w:noProof/>
        </w:rPr>
      </w:pPr>
    </w:p>
    <w:p w14:paraId="18D6DC73" w14:textId="77777777" w:rsidR="00BD0308" w:rsidRPr="00BD0308" w:rsidRDefault="00BD0308" w:rsidP="00BD0308"/>
    <w:p w14:paraId="05D3DE67" w14:textId="42A4EC3D" w:rsidR="00BD0308" w:rsidRPr="007D515B" w:rsidRDefault="009A31CB" w:rsidP="00BD0308">
      <w:pPr>
        <w:shd w:val="clear" w:color="auto" w:fill="FFFFFF"/>
        <w:spacing w:before="100" w:beforeAutospacing="1" w:after="100" w:afterAutospacing="1"/>
        <w:jc w:val="both"/>
      </w:pPr>
      <w:r w:rsidRPr="00BD0308">
        <w:rPr>
          <w:b/>
          <w:bCs/>
          <w:noProof/>
          <w:highlight w:val="yellow"/>
        </w:rPr>
        <w:lastRenderedPageBreak/>
        <w:drawing>
          <wp:anchor distT="0" distB="0" distL="114300" distR="114300" simplePos="0" relativeHeight="251660288" behindDoc="0" locked="0" layoutInCell="1" allowOverlap="1" wp14:anchorId="0F714219" wp14:editId="0228CA98">
            <wp:simplePos x="0" y="0"/>
            <wp:positionH relativeFrom="margin">
              <wp:posOffset>-99060</wp:posOffset>
            </wp:positionH>
            <wp:positionV relativeFrom="paragraph">
              <wp:posOffset>345543</wp:posOffset>
            </wp:positionV>
            <wp:extent cx="6964680" cy="7644765"/>
            <wp:effectExtent l="0" t="0" r="7620" b="0"/>
            <wp:wrapSquare wrapText="bothSides"/>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ord&#10;&#10;Description automatically generated"/>
                    <pic:cNvPicPr/>
                  </pic:nvPicPr>
                  <pic:blipFill rotWithShape="1">
                    <a:blip r:embed="rId15">
                      <a:extLst>
                        <a:ext uri="{28A0092B-C50C-407E-A947-70E740481C1C}">
                          <a14:useLocalDpi xmlns:a14="http://schemas.microsoft.com/office/drawing/2010/main" val="0"/>
                        </a:ext>
                      </a:extLst>
                    </a:blip>
                    <a:srcRect l="31667" t="13432" r="32778" b="4988"/>
                    <a:stretch/>
                  </pic:blipFill>
                  <pic:spPr bwMode="auto">
                    <a:xfrm>
                      <a:off x="0" y="0"/>
                      <a:ext cx="6964680" cy="7644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308" w:rsidRPr="00BD0308">
        <w:rPr>
          <w:b/>
          <w:bCs/>
        </w:rPr>
        <w:t>Attachment A</w:t>
      </w:r>
      <w:r w:rsidR="00BD0308">
        <w:t xml:space="preserve"> – “</w:t>
      </w:r>
      <w:r w:rsidR="00BD0308" w:rsidRPr="00DD7FD0">
        <w:t>Is Your Workplace Covered by the ETS?</w:t>
      </w:r>
      <w:r w:rsidR="00BD0308">
        <w:t>” -</w:t>
      </w:r>
      <w:r w:rsidR="00BD0308" w:rsidRPr="00DD7FD0">
        <w:t xml:space="preserve"> </w:t>
      </w:r>
      <w:hyperlink r:id="rId16" w:tooltip="Is your workplace covered by the COVID-19 Healthcare ETS? - PDF" w:history="1">
        <w:r w:rsidR="00BD0308" w:rsidRPr="00BD0308">
          <w:rPr>
            <w:rStyle w:val="Hyperlink"/>
            <w:color w:val="003399"/>
          </w:rPr>
          <w:t>Is Your Workplace Covered by the ETS?</w:t>
        </w:r>
      </w:hyperlink>
      <w:r w:rsidR="00BD0308">
        <w:tab/>
      </w:r>
    </w:p>
    <w:p w14:paraId="0D0CF3E4" w14:textId="2C07D8DB" w:rsidR="00BD0308" w:rsidRPr="007D515B" w:rsidRDefault="00BD0308" w:rsidP="00BD0308">
      <w:pPr>
        <w:shd w:val="clear" w:color="auto" w:fill="FFFFFF"/>
        <w:spacing w:before="100" w:beforeAutospacing="1" w:after="100" w:afterAutospacing="1"/>
        <w:ind w:left="720" w:hanging="720"/>
      </w:pPr>
    </w:p>
    <w:p w14:paraId="10902659" w14:textId="44F53437" w:rsidR="0073085C" w:rsidRPr="0073085C" w:rsidRDefault="0073085C" w:rsidP="0073085C">
      <w:pPr>
        <w:tabs>
          <w:tab w:val="left" w:pos="1767"/>
        </w:tabs>
        <w:sectPr w:rsidR="0073085C" w:rsidRPr="0073085C" w:rsidSect="007522C4">
          <w:footerReference w:type="default" r:id="rId17"/>
          <w:footerReference w:type="first" r:id="rId18"/>
          <w:pgSz w:w="12240" w:h="15840" w:code="1"/>
          <w:pgMar w:top="720" w:right="720" w:bottom="1080" w:left="720" w:header="720" w:footer="418" w:gutter="0"/>
          <w:cols w:space="720"/>
          <w:titlePg/>
          <w:docGrid w:linePitch="326"/>
        </w:sectPr>
      </w:pPr>
    </w:p>
    <w:p w14:paraId="395AD48F" w14:textId="59A5B47E" w:rsidR="002B0D0A" w:rsidRDefault="00825769" w:rsidP="00825769">
      <w:pPr>
        <w:jc w:val="center"/>
        <w:rPr>
          <w:sz w:val="36"/>
          <w:szCs w:val="36"/>
        </w:rPr>
      </w:pPr>
      <w:r>
        <w:rPr>
          <w:noProof/>
        </w:rPr>
        <w:lastRenderedPageBreak/>
        <w:drawing>
          <wp:inline distT="0" distB="0" distL="0" distR="0" wp14:anchorId="1B6DB080" wp14:editId="45828BF6">
            <wp:extent cx="8945880" cy="5775960"/>
            <wp:effectExtent l="0" t="0" r="762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rotWithShape="1">
                    <a:blip r:embed="rId19"/>
                    <a:srcRect l="20670" t="14306" r="21894" b="7573"/>
                    <a:stretch/>
                  </pic:blipFill>
                  <pic:spPr bwMode="auto">
                    <a:xfrm>
                      <a:off x="0" y="0"/>
                      <a:ext cx="8945880" cy="5775960"/>
                    </a:xfrm>
                    <a:prstGeom prst="rect">
                      <a:avLst/>
                    </a:prstGeom>
                    <a:ln>
                      <a:noFill/>
                    </a:ln>
                    <a:extLst>
                      <a:ext uri="{53640926-AAD7-44D8-BBD7-CCE9431645EC}">
                        <a14:shadowObscured xmlns:a14="http://schemas.microsoft.com/office/drawing/2010/main"/>
                      </a:ext>
                    </a:extLst>
                  </pic:spPr>
                </pic:pic>
              </a:graphicData>
            </a:graphic>
          </wp:inline>
        </w:drawing>
      </w:r>
    </w:p>
    <w:sectPr w:rsidR="002B0D0A" w:rsidSect="007522C4">
      <w:headerReference w:type="even" r:id="rId20"/>
      <w:headerReference w:type="default" r:id="rId21"/>
      <w:headerReference w:type="first" r:id="rId22"/>
      <w:pgSz w:w="15840" w:h="12240" w:orient="landscape"/>
      <w:pgMar w:top="1440" w:right="360" w:bottom="1440" w:left="270" w:header="270" w:footer="444" w:gutter="0"/>
      <w:pgNumType w:start="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DE01" w14:textId="77777777" w:rsidR="00100688" w:rsidRDefault="00100688">
      <w:r>
        <w:separator/>
      </w:r>
    </w:p>
  </w:endnote>
  <w:endnote w:type="continuationSeparator" w:id="0">
    <w:p w14:paraId="47097FC6" w14:textId="77777777" w:rsidR="00100688" w:rsidRDefault="0010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55401"/>
      <w:docPartObj>
        <w:docPartGallery w:val="Page Numbers (Bottom of Page)"/>
        <w:docPartUnique/>
      </w:docPartObj>
    </w:sdtPr>
    <w:sdtEndPr/>
    <w:sdtContent>
      <w:sdt>
        <w:sdtPr>
          <w:id w:val="556199518"/>
          <w:docPartObj>
            <w:docPartGallery w:val="Page Numbers (Top of Page)"/>
            <w:docPartUnique/>
          </w:docPartObj>
        </w:sdtPr>
        <w:sdtEndPr/>
        <w:sdtContent>
          <w:p w14:paraId="03C5B6B2" w14:textId="099E6CB8" w:rsidR="007522C4" w:rsidRDefault="007522C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672DB7" w14:textId="77777777" w:rsidR="00F26BE8" w:rsidRDefault="00F26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091976"/>
      <w:docPartObj>
        <w:docPartGallery w:val="Page Numbers (Bottom of Page)"/>
        <w:docPartUnique/>
      </w:docPartObj>
    </w:sdtPr>
    <w:sdtEndPr/>
    <w:sdtContent>
      <w:sdt>
        <w:sdtPr>
          <w:id w:val="1728636285"/>
          <w:docPartObj>
            <w:docPartGallery w:val="Page Numbers (Top of Page)"/>
            <w:docPartUnique/>
          </w:docPartObj>
        </w:sdtPr>
        <w:sdtEndPr/>
        <w:sdtContent>
          <w:p w14:paraId="0DC83387" w14:textId="0595C8C0" w:rsidR="007522C4" w:rsidRDefault="007522C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FA27387" w14:textId="63D6A94C" w:rsidR="007522C4" w:rsidRDefault="007522C4" w:rsidP="007522C4">
    <w:pPr>
      <w:pStyle w:val="Footer"/>
      <w:tabs>
        <w:tab w:val="clear" w:pos="4320"/>
        <w:tab w:val="clear" w:pos="8640"/>
        <w:tab w:val="left" w:pos="308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BEC2" w14:textId="77777777" w:rsidR="00100688" w:rsidRDefault="00100688">
      <w:r>
        <w:separator/>
      </w:r>
    </w:p>
  </w:footnote>
  <w:footnote w:type="continuationSeparator" w:id="0">
    <w:p w14:paraId="2EE5CB71" w14:textId="77777777" w:rsidR="00100688" w:rsidRDefault="0010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B682" w14:textId="551010E3" w:rsidR="007C5214" w:rsidRDefault="007C5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3178" w14:textId="77777777" w:rsidR="001F025A" w:rsidRDefault="001F025A" w:rsidP="002B0D0A">
    <w:pPr>
      <w:pStyle w:val="Header"/>
      <w:jc w:val="right"/>
      <w:rPr>
        <w:bCs/>
      </w:rPr>
    </w:pPr>
  </w:p>
  <w:p w14:paraId="3C767689" w14:textId="77777777" w:rsidR="001F025A" w:rsidRDefault="001F025A" w:rsidP="002B0D0A">
    <w:pPr>
      <w:pStyle w:val="Header"/>
      <w:jc w:val="right"/>
      <w:rPr>
        <w:bCs/>
      </w:rPr>
    </w:pPr>
  </w:p>
  <w:p w14:paraId="609A8E90" w14:textId="77777777" w:rsidR="001F025A" w:rsidRDefault="001F025A" w:rsidP="002B0D0A">
    <w:pPr>
      <w:pStyle w:val="Header"/>
      <w:jc w:val="right"/>
      <w:rPr>
        <w:bCs/>
      </w:rPr>
    </w:pPr>
  </w:p>
  <w:p w14:paraId="4ECD0347" w14:textId="6464AE27" w:rsidR="0057038D" w:rsidRPr="00EF0BD8" w:rsidRDefault="00EF0BD8" w:rsidP="00EF0BD8">
    <w:pPr>
      <w:pStyle w:val="Header"/>
      <w:ind w:firstLine="720"/>
      <w:rPr>
        <w:bCs/>
      </w:rPr>
    </w:pPr>
    <w:r>
      <w:rPr>
        <w:bCs/>
      </w:rPr>
      <w:t xml:space="preserve">      </w:t>
    </w:r>
    <w:r w:rsidR="002B0D0A" w:rsidRPr="00BD0308">
      <w:rPr>
        <w:b/>
      </w:rPr>
      <w:t xml:space="preserve">Attachment </w:t>
    </w:r>
    <w:r w:rsidR="000A322B" w:rsidRPr="00BD0308">
      <w:rPr>
        <w:b/>
      </w:rPr>
      <w:t>B</w:t>
    </w:r>
    <w:r w:rsidR="0097738B" w:rsidRPr="00EF0BD8">
      <w:rPr>
        <w:bCs/>
      </w:rPr>
      <w:t xml:space="preserve"> </w:t>
    </w:r>
    <w:r>
      <w:rPr>
        <w:bCs/>
      </w:rPr>
      <w:t xml:space="preserve">– </w:t>
    </w:r>
    <w:r w:rsidR="00DC47AE">
      <w:rPr>
        <w:bCs/>
      </w:rPr>
      <w:t>“</w:t>
    </w:r>
    <w:r>
      <w:rPr>
        <w:bCs/>
      </w:rPr>
      <w:t>Sample Covid Log</w:t>
    </w:r>
    <w:r w:rsidR="00DC47AE">
      <w:rPr>
        <w:bCs/>
      </w:rPr>
      <w:t>”</w:t>
    </w:r>
    <w:r>
      <w:rPr>
        <w:bCs/>
      </w:rPr>
      <w:t xml:space="preserve"> - </w:t>
    </w:r>
    <w:hyperlink r:id="rId1" w:history="1">
      <w:r>
        <w:rPr>
          <w:rStyle w:val="Hyperlink"/>
        </w:rPr>
        <w:t>The COVID-19 Log (osha.gov)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B838" w14:textId="43ACBE5F" w:rsidR="007C5214" w:rsidRDefault="007C5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FB4C500"/>
    <w:lvl w:ilvl="0">
      <w:start w:val="1"/>
      <w:numFmt w:val="bullet"/>
      <w:pStyle w:val="BulletList"/>
      <w:lvlText w:val=""/>
      <w:lvlJc w:val="left"/>
      <w:pPr>
        <w:tabs>
          <w:tab w:val="num" w:pos="1440"/>
        </w:tabs>
        <w:ind w:left="1440" w:hanging="720"/>
      </w:pPr>
      <w:rPr>
        <w:rFonts w:ascii="Symbol" w:hAnsi="Symbol" w:cs="Symbol"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9"/>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3370EC1"/>
    <w:multiLevelType w:val="singleLevel"/>
    <w:tmpl w:val="82D6CE12"/>
    <w:lvl w:ilvl="0">
      <w:start w:val="1"/>
      <w:numFmt w:val="decimal"/>
      <w:pStyle w:val="BodyTextIndent3"/>
      <w:lvlText w:val="%1."/>
      <w:lvlJc w:val="left"/>
      <w:pPr>
        <w:tabs>
          <w:tab w:val="num" w:pos="2160"/>
        </w:tabs>
        <w:ind w:left="2160" w:hanging="720"/>
      </w:pPr>
      <w:rPr>
        <w:rFonts w:ascii="Times New Roman" w:hAnsi="Times New Roman" w:cs="Times New Roman" w:hint="default"/>
        <w:b w:val="0"/>
        <w:bCs w:val="0"/>
        <w:i w:val="0"/>
        <w:iCs w:val="0"/>
        <w:sz w:val="24"/>
        <w:szCs w:val="24"/>
      </w:rPr>
    </w:lvl>
  </w:abstractNum>
  <w:abstractNum w:abstractNumId="3" w15:restartNumberingAfterBreak="0">
    <w:nsid w:val="09AC429D"/>
    <w:multiLevelType w:val="hybridMultilevel"/>
    <w:tmpl w:val="E49854E0"/>
    <w:lvl w:ilvl="0" w:tplc="6980B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E5A21"/>
    <w:multiLevelType w:val="multilevel"/>
    <w:tmpl w:val="DC26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2113C"/>
    <w:multiLevelType w:val="multilevel"/>
    <w:tmpl w:val="DEA4D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D1373"/>
    <w:multiLevelType w:val="multilevel"/>
    <w:tmpl w:val="CDD2A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85"/>
    <w:multiLevelType w:val="multilevel"/>
    <w:tmpl w:val="683AD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80CF7"/>
    <w:multiLevelType w:val="hybridMultilevel"/>
    <w:tmpl w:val="2C123DE6"/>
    <w:lvl w:ilvl="0" w:tplc="B496849E">
      <w:start w:val="191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705E64"/>
    <w:multiLevelType w:val="hybridMultilevel"/>
    <w:tmpl w:val="AD10A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524AE"/>
    <w:multiLevelType w:val="hybridMultilevel"/>
    <w:tmpl w:val="21066118"/>
    <w:lvl w:ilvl="0" w:tplc="B496849E">
      <w:start w:val="191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4B43B1"/>
    <w:multiLevelType w:val="multilevel"/>
    <w:tmpl w:val="6036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C2D3D"/>
    <w:multiLevelType w:val="hybridMultilevel"/>
    <w:tmpl w:val="367243B2"/>
    <w:lvl w:ilvl="0" w:tplc="B496849E">
      <w:start w:val="191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244A67"/>
    <w:multiLevelType w:val="hybridMultilevel"/>
    <w:tmpl w:val="207A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F0A26"/>
    <w:multiLevelType w:val="multilevel"/>
    <w:tmpl w:val="EA624E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62D76"/>
    <w:multiLevelType w:val="multilevel"/>
    <w:tmpl w:val="8E84F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4169F"/>
    <w:multiLevelType w:val="singleLevel"/>
    <w:tmpl w:val="15BC2B1A"/>
    <w:lvl w:ilvl="0">
      <w:start w:val="1"/>
      <w:numFmt w:val="bullet"/>
      <w:pStyle w:val="BulletList2"/>
      <w:lvlText w:val=""/>
      <w:lvlJc w:val="left"/>
      <w:pPr>
        <w:tabs>
          <w:tab w:val="num" w:pos="2160"/>
        </w:tabs>
        <w:ind w:left="2160" w:hanging="720"/>
      </w:pPr>
      <w:rPr>
        <w:rFonts w:ascii="Symbol" w:hAnsi="Symbol" w:cs="Symbol" w:hint="default"/>
        <w:color w:val="auto"/>
        <w:sz w:val="20"/>
        <w:szCs w:val="20"/>
      </w:rPr>
    </w:lvl>
  </w:abstractNum>
  <w:abstractNum w:abstractNumId="17" w15:restartNumberingAfterBreak="0">
    <w:nsid w:val="26B17DC6"/>
    <w:multiLevelType w:val="multilevel"/>
    <w:tmpl w:val="CEF2D0D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90B29"/>
    <w:multiLevelType w:val="multilevel"/>
    <w:tmpl w:val="A9CA37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ABE7AAF"/>
    <w:multiLevelType w:val="hybridMultilevel"/>
    <w:tmpl w:val="A5FAD4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863B6B"/>
    <w:multiLevelType w:val="multilevel"/>
    <w:tmpl w:val="88CC5F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E041842"/>
    <w:multiLevelType w:val="hybridMultilevel"/>
    <w:tmpl w:val="A098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2D19C4"/>
    <w:multiLevelType w:val="singleLevel"/>
    <w:tmpl w:val="8406526E"/>
    <w:lvl w:ilvl="0">
      <w:start w:val="1"/>
      <w:numFmt w:val="upperLetter"/>
      <w:pStyle w:val="BodyTextIndent2"/>
      <w:lvlText w:val="%1."/>
      <w:lvlJc w:val="left"/>
      <w:pPr>
        <w:tabs>
          <w:tab w:val="num" w:pos="1440"/>
        </w:tabs>
        <w:ind w:left="1440" w:hanging="720"/>
      </w:pPr>
      <w:rPr>
        <w:rFonts w:ascii="Times New Roman" w:hAnsi="Times New Roman" w:cs="Times New Roman" w:hint="default"/>
        <w:b w:val="0"/>
        <w:bCs w:val="0"/>
        <w:i w:val="0"/>
        <w:iCs w:val="0"/>
        <w:sz w:val="24"/>
        <w:szCs w:val="24"/>
      </w:rPr>
    </w:lvl>
  </w:abstractNum>
  <w:abstractNum w:abstractNumId="23" w15:restartNumberingAfterBreak="0">
    <w:nsid w:val="333773B6"/>
    <w:multiLevelType w:val="multilevel"/>
    <w:tmpl w:val="C6902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42C66"/>
    <w:multiLevelType w:val="multilevel"/>
    <w:tmpl w:val="20DCE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8F11D3"/>
    <w:multiLevelType w:val="singleLevel"/>
    <w:tmpl w:val="10D89582"/>
    <w:lvl w:ilvl="0">
      <w:start w:val="1"/>
      <w:numFmt w:val="decimal"/>
      <w:pStyle w:val="BodyTextIndent"/>
      <w:lvlText w:val="%1."/>
      <w:lvlJc w:val="left"/>
      <w:pPr>
        <w:tabs>
          <w:tab w:val="num" w:pos="720"/>
        </w:tabs>
        <w:ind w:left="720" w:hanging="720"/>
      </w:pPr>
      <w:rPr>
        <w:rFonts w:ascii="Times New Roman" w:hAnsi="Times New Roman" w:cs="Times New Roman" w:hint="default"/>
        <w:b w:val="0"/>
        <w:bCs w:val="0"/>
        <w:i w:val="0"/>
        <w:iCs w:val="0"/>
        <w:sz w:val="24"/>
        <w:szCs w:val="24"/>
      </w:rPr>
    </w:lvl>
  </w:abstractNum>
  <w:abstractNum w:abstractNumId="26" w15:restartNumberingAfterBreak="0">
    <w:nsid w:val="361D43F6"/>
    <w:multiLevelType w:val="multilevel"/>
    <w:tmpl w:val="FF5626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37063D"/>
    <w:multiLevelType w:val="hybridMultilevel"/>
    <w:tmpl w:val="08C2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09242F"/>
    <w:multiLevelType w:val="multilevel"/>
    <w:tmpl w:val="B26C8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44295F"/>
    <w:multiLevelType w:val="multilevel"/>
    <w:tmpl w:val="D3B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6517D2"/>
    <w:multiLevelType w:val="singleLevel"/>
    <w:tmpl w:val="4A5C2D96"/>
    <w:lvl w:ilvl="0">
      <w:start w:val="1"/>
      <w:numFmt w:val="lowerLetter"/>
      <w:pStyle w:val="BodyTextIndent4"/>
      <w:lvlText w:val="%1."/>
      <w:lvlJc w:val="left"/>
      <w:pPr>
        <w:tabs>
          <w:tab w:val="num" w:pos="2880"/>
        </w:tabs>
        <w:ind w:left="2880" w:hanging="720"/>
      </w:pPr>
    </w:lvl>
  </w:abstractNum>
  <w:abstractNum w:abstractNumId="31" w15:restartNumberingAfterBreak="0">
    <w:nsid w:val="47222862"/>
    <w:multiLevelType w:val="hybridMultilevel"/>
    <w:tmpl w:val="FDFEA03A"/>
    <w:lvl w:ilvl="0" w:tplc="B496849E">
      <w:start w:val="191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AA3690"/>
    <w:multiLevelType w:val="hybridMultilevel"/>
    <w:tmpl w:val="F384B2DA"/>
    <w:lvl w:ilvl="0" w:tplc="B496849E">
      <w:start w:val="191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EA382C"/>
    <w:multiLevelType w:val="hybridMultilevel"/>
    <w:tmpl w:val="48B250D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8F705B"/>
    <w:multiLevelType w:val="hybridMultilevel"/>
    <w:tmpl w:val="650E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B67D2"/>
    <w:multiLevelType w:val="hybridMultilevel"/>
    <w:tmpl w:val="3E32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F6FE9"/>
    <w:multiLevelType w:val="multilevel"/>
    <w:tmpl w:val="04F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1C3374"/>
    <w:multiLevelType w:val="multilevel"/>
    <w:tmpl w:val="6BAC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A931D0"/>
    <w:multiLevelType w:val="hybridMultilevel"/>
    <w:tmpl w:val="6CF6AF3A"/>
    <w:lvl w:ilvl="0" w:tplc="B496849E">
      <w:start w:val="191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146D13"/>
    <w:multiLevelType w:val="hybridMultilevel"/>
    <w:tmpl w:val="764E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131D3"/>
    <w:multiLevelType w:val="hybridMultilevel"/>
    <w:tmpl w:val="17A46854"/>
    <w:lvl w:ilvl="0" w:tplc="B496849E">
      <w:start w:val="191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0324B1"/>
    <w:multiLevelType w:val="multilevel"/>
    <w:tmpl w:val="A722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F44F4"/>
    <w:multiLevelType w:val="hybridMultilevel"/>
    <w:tmpl w:val="09349376"/>
    <w:lvl w:ilvl="0" w:tplc="B496849E">
      <w:start w:val="191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2"/>
  </w:num>
  <w:num w:numId="3">
    <w:abstractNumId w:val="0"/>
  </w:num>
  <w:num w:numId="4">
    <w:abstractNumId w:val="16"/>
  </w:num>
  <w:num w:numId="5">
    <w:abstractNumId w:val="2"/>
  </w:num>
  <w:num w:numId="6">
    <w:abstractNumId w:val="25"/>
  </w:num>
  <w:num w:numId="7">
    <w:abstractNumId w:val="9"/>
  </w:num>
  <w:num w:numId="8">
    <w:abstractNumId w:val="39"/>
  </w:num>
  <w:num w:numId="9">
    <w:abstractNumId w:val="27"/>
  </w:num>
  <w:num w:numId="10">
    <w:abstractNumId w:val="33"/>
  </w:num>
  <w:num w:numId="11">
    <w:abstractNumId w:val="35"/>
  </w:num>
  <w:num w:numId="12">
    <w:abstractNumId w:val="13"/>
  </w:num>
  <w:num w:numId="13">
    <w:abstractNumId w:val="39"/>
  </w:num>
  <w:num w:numId="14">
    <w:abstractNumId w:val="27"/>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3"/>
  </w:num>
  <w:num w:numId="18">
    <w:abstractNumId w:val="21"/>
  </w:num>
  <w:num w:numId="19">
    <w:abstractNumId w:val="3"/>
  </w:num>
  <w:num w:numId="20">
    <w:abstractNumId w:val="7"/>
  </w:num>
  <w:num w:numId="21">
    <w:abstractNumId w:val="5"/>
  </w:num>
  <w:num w:numId="22">
    <w:abstractNumId w:val="17"/>
  </w:num>
  <w:num w:numId="23">
    <w:abstractNumId w:val="14"/>
  </w:num>
  <w:num w:numId="24">
    <w:abstractNumId w:val="23"/>
  </w:num>
  <w:num w:numId="25">
    <w:abstractNumId w:val="24"/>
  </w:num>
  <w:num w:numId="26">
    <w:abstractNumId w:val="6"/>
  </w:num>
  <w:num w:numId="27">
    <w:abstractNumId w:val="28"/>
  </w:num>
  <w:num w:numId="28">
    <w:abstractNumId w:val="20"/>
  </w:num>
  <w:num w:numId="29">
    <w:abstractNumId w:val="18"/>
  </w:num>
  <w:num w:numId="30">
    <w:abstractNumId w:val="34"/>
  </w:num>
  <w:num w:numId="31">
    <w:abstractNumId w:val="8"/>
  </w:num>
  <w:num w:numId="32">
    <w:abstractNumId w:val="42"/>
  </w:num>
  <w:num w:numId="33">
    <w:abstractNumId w:val="12"/>
  </w:num>
  <w:num w:numId="34">
    <w:abstractNumId w:val="32"/>
  </w:num>
  <w:num w:numId="35">
    <w:abstractNumId w:val="38"/>
  </w:num>
  <w:num w:numId="36">
    <w:abstractNumId w:val="31"/>
  </w:num>
  <w:num w:numId="37">
    <w:abstractNumId w:val="10"/>
  </w:num>
  <w:num w:numId="38">
    <w:abstractNumId w:val="40"/>
  </w:num>
  <w:num w:numId="39">
    <w:abstractNumId w:val="26"/>
  </w:num>
  <w:num w:numId="40">
    <w:abstractNumId w:val="15"/>
  </w:num>
  <w:num w:numId="41">
    <w:abstractNumId w:val="36"/>
  </w:num>
  <w:num w:numId="42">
    <w:abstractNumId w:val="41"/>
  </w:num>
  <w:num w:numId="43">
    <w:abstractNumId w:val="4"/>
  </w:num>
  <w:num w:numId="44">
    <w:abstractNumId w:val="29"/>
  </w:num>
  <w:num w:numId="45">
    <w:abstractNumId w:val="11"/>
  </w:num>
  <w:num w:numId="46">
    <w:abstractNumId w:val="37"/>
  </w:num>
  <w:num w:numId="4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25"/>
    <w:rsid w:val="000013E1"/>
    <w:rsid w:val="00011888"/>
    <w:rsid w:val="000162AF"/>
    <w:rsid w:val="00016557"/>
    <w:rsid w:val="00020336"/>
    <w:rsid w:val="00030136"/>
    <w:rsid w:val="00033506"/>
    <w:rsid w:val="000359E1"/>
    <w:rsid w:val="00037AED"/>
    <w:rsid w:val="0004193A"/>
    <w:rsid w:val="00043684"/>
    <w:rsid w:val="00047002"/>
    <w:rsid w:val="00062C80"/>
    <w:rsid w:val="0006458A"/>
    <w:rsid w:val="0007158E"/>
    <w:rsid w:val="000915A0"/>
    <w:rsid w:val="000A322B"/>
    <w:rsid w:val="000B09C0"/>
    <w:rsid w:val="000B5B72"/>
    <w:rsid w:val="000C097E"/>
    <w:rsid w:val="000D4E23"/>
    <w:rsid w:val="000F1322"/>
    <w:rsid w:val="000F312D"/>
    <w:rsid w:val="000F64BF"/>
    <w:rsid w:val="00100688"/>
    <w:rsid w:val="00104462"/>
    <w:rsid w:val="001056F5"/>
    <w:rsid w:val="00114648"/>
    <w:rsid w:val="00122F02"/>
    <w:rsid w:val="001271F9"/>
    <w:rsid w:val="00142216"/>
    <w:rsid w:val="00143C4B"/>
    <w:rsid w:val="0015162F"/>
    <w:rsid w:val="00156893"/>
    <w:rsid w:val="0015783A"/>
    <w:rsid w:val="00162484"/>
    <w:rsid w:val="00163DDE"/>
    <w:rsid w:val="001649B4"/>
    <w:rsid w:val="001714B3"/>
    <w:rsid w:val="001769E1"/>
    <w:rsid w:val="00186258"/>
    <w:rsid w:val="00192009"/>
    <w:rsid w:val="0019264E"/>
    <w:rsid w:val="00193DFC"/>
    <w:rsid w:val="001954F6"/>
    <w:rsid w:val="001A31BD"/>
    <w:rsid w:val="001A3E19"/>
    <w:rsid w:val="001B18FD"/>
    <w:rsid w:val="001B2D07"/>
    <w:rsid w:val="001C1C1C"/>
    <w:rsid w:val="001C5AD6"/>
    <w:rsid w:val="001D0C6F"/>
    <w:rsid w:val="001D2EF8"/>
    <w:rsid w:val="001D6C08"/>
    <w:rsid w:val="001D725E"/>
    <w:rsid w:val="001E25C2"/>
    <w:rsid w:val="001E7A42"/>
    <w:rsid w:val="001F025A"/>
    <w:rsid w:val="001F3FF2"/>
    <w:rsid w:val="00210574"/>
    <w:rsid w:val="00210FE7"/>
    <w:rsid w:val="002123C4"/>
    <w:rsid w:val="002129C6"/>
    <w:rsid w:val="00216624"/>
    <w:rsid w:val="00220040"/>
    <w:rsid w:val="00227361"/>
    <w:rsid w:val="0023030A"/>
    <w:rsid w:val="002372C5"/>
    <w:rsid w:val="00237891"/>
    <w:rsid w:val="00240059"/>
    <w:rsid w:val="00253482"/>
    <w:rsid w:val="00260E2D"/>
    <w:rsid w:val="00267CF0"/>
    <w:rsid w:val="00271389"/>
    <w:rsid w:val="002716C8"/>
    <w:rsid w:val="00272B45"/>
    <w:rsid w:val="00277FA0"/>
    <w:rsid w:val="0028083E"/>
    <w:rsid w:val="00286E3C"/>
    <w:rsid w:val="0029434B"/>
    <w:rsid w:val="002B0D0A"/>
    <w:rsid w:val="002B3C25"/>
    <w:rsid w:val="002B5141"/>
    <w:rsid w:val="002B6462"/>
    <w:rsid w:val="002C65A8"/>
    <w:rsid w:val="002D3424"/>
    <w:rsid w:val="002D52C3"/>
    <w:rsid w:val="002E53F1"/>
    <w:rsid w:val="002F45DB"/>
    <w:rsid w:val="003053B7"/>
    <w:rsid w:val="00307276"/>
    <w:rsid w:val="00310806"/>
    <w:rsid w:val="00311484"/>
    <w:rsid w:val="00315A46"/>
    <w:rsid w:val="003228B5"/>
    <w:rsid w:val="00332381"/>
    <w:rsid w:val="003347EF"/>
    <w:rsid w:val="00334FF5"/>
    <w:rsid w:val="003351A7"/>
    <w:rsid w:val="003408D1"/>
    <w:rsid w:val="0034110C"/>
    <w:rsid w:val="00343167"/>
    <w:rsid w:val="0035627A"/>
    <w:rsid w:val="003626DB"/>
    <w:rsid w:val="00371535"/>
    <w:rsid w:val="003754F0"/>
    <w:rsid w:val="00386517"/>
    <w:rsid w:val="00395E80"/>
    <w:rsid w:val="003A64AF"/>
    <w:rsid w:val="003A7B15"/>
    <w:rsid w:val="003B02C4"/>
    <w:rsid w:val="003C612B"/>
    <w:rsid w:val="003D23E2"/>
    <w:rsid w:val="003F1737"/>
    <w:rsid w:val="003F70F5"/>
    <w:rsid w:val="004017C3"/>
    <w:rsid w:val="004031DB"/>
    <w:rsid w:val="004134E5"/>
    <w:rsid w:val="00414A00"/>
    <w:rsid w:val="00416D2D"/>
    <w:rsid w:val="00420215"/>
    <w:rsid w:val="0042041F"/>
    <w:rsid w:val="00422113"/>
    <w:rsid w:val="00422C4A"/>
    <w:rsid w:val="00430BEB"/>
    <w:rsid w:val="00431D38"/>
    <w:rsid w:val="004446B7"/>
    <w:rsid w:val="00447B4C"/>
    <w:rsid w:val="00450751"/>
    <w:rsid w:val="00454273"/>
    <w:rsid w:val="00463E12"/>
    <w:rsid w:val="004670E5"/>
    <w:rsid w:val="004748BB"/>
    <w:rsid w:val="004B13B1"/>
    <w:rsid w:val="004B194F"/>
    <w:rsid w:val="004B3B14"/>
    <w:rsid w:val="004B4667"/>
    <w:rsid w:val="004C0448"/>
    <w:rsid w:val="004C3A82"/>
    <w:rsid w:val="004D3F33"/>
    <w:rsid w:val="004D5A63"/>
    <w:rsid w:val="004E074B"/>
    <w:rsid w:val="004E1D9F"/>
    <w:rsid w:val="004E4FE2"/>
    <w:rsid w:val="004F1DE2"/>
    <w:rsid w:val="004F33BB"/>
    <w:rsid w:val="004F644A"/>
    <w:rsid w:val="005040F4"/>
    <w:rsid w:val="00511F89"/>
    <w:rsid w:val="005123C3"/>
    <w:rsid w:val="00512BF7"/>
    <w:rsid w:val="0051579B"/>
    <w:rsid w:val="005161FB"/>
    <w:rsid w:val="005251E7"/>
    <w:rsid w:val="0052715A"/>
    <w:rsid w:val="005370F5"/>
    <w:rsid w:val="00537F64"/>
    <w:rsid w:val="00541F08"/>
    <w:rsid w:val="00546572"/>
    <w:rsid w:val="00551D95"/>
    <w:rsid w:val="005527A0"/>
    <w:rsid w:val="00560AB8"/>
    <w:rsid w:val="00561D61"/>
    <w:rsid w:val="0057038D"/>
    <w:rsid w:val="00575B27"/>
    <w:rsid w:val="0058253F"/>
    <w:rsid w:val="0058267D"/>
    <w:rsid w:val="00592FD7"/>
    <w:rsid w:val="005A67C3"/>
    <w:rsid w:val="005B6B7E"/>
    <w:rsid w:val="005C011A"/>
    <w:rsid w:val="005C1928"/>
    <w:rsid w:val="005C6A2B"/>
    <w:rsid w:val="005D2EFF"/>
    <w:rsid w:val="005D5EBE"/>
    <w:rsid w:val="005E0913"/>
    <w:rsid w:val="005E71F5"/>
    <w:rsid w:val="00603563"/>
    <w:rsid w:val="00606983"/>
    <w:rsid w:val="0062163B"/>
    <w:rsid w:val="006263C2"/>
    <w:rsid w:val="00633B1E"/>
    <w:rsid w:val="00633EE2"/>
    <w:rsid w:val="006477FD"/>
    <w:rsid w:val="00654AA4"/>
    <w:rsid w:val="00681A6A"/>
    <w:rsid w:val="0068440D"/>
    <w:rsid w:val="006A12E9"/>
    <w:rsid w:val="006A71DA"/>
    <w:rsid w:val="006B3F00"/>
    <w:rsid w:val="006B7F49"/>
    <w:rsid w:val="006C0092"/>
    <w:rsid w:val="006E1949"/>
    <w:rsid w:val="006E60D2"/>
    <w:rsid w:val="006F2AAB"/>
    <w:rsid w:val="006F627C"/>
    <w:rsid w:val="006F7027"/>
    <w:rsid w:val="00701BAA"/>
    <w:rsid w:val="0070408E"/>
    <w:rsid w:val="00706165"/>
    <w:rsid w:val="00711214"/>
    <w:rsid w:val="00711B7E"/>
    <w:rsid w:val="0073085C"/>
    <w:rsid w:val="00733ABF"/>
    <w:rsid w:val="00737591"/>
    <w:rsid w:val="00741E7B"/>
    <w:rsid w:val="0074477B"/>
    <w:rsid w:val="007522C4"/>
    <w:rsid w:val="007628E2"/>
    <w:rsid w:val="00763670"/>
    <w:rsid w:val="007654A0"/>
    <w:rsid w:val="0076682D"/>
    <w:rsid w:val="00774F86"/>
    <w:rsid w:val="007832E9"/>
    <w:rsid w:val="007834AC"/>
    <w:rsid w:val="00784581"/>
    <w:rsid w:val="00795D38"/>
    <w:rsid w:val="00795D79"/>
    <w:rsid w:val="007B0D64"/>
    <w:rsid w:val="007B0DDD"/>
    <w:rsid w:val="007B48B2"/>
    <w:rsid w:val="007B6F23"/>
    <w:rsid w:val="007B7A50"/>
    <w:rsid w:val="007C48EF"/>
    <w:rsid w:val="007C5199"/>
    <w:rsid w:val="007C5214"/>
    <w:rsid w:val="007E114C"/>
    <w:rsid w:val="008006C4"/>
    <w:rsid w:val="00800EB5"/>
    <w:rsid w:val="00801FBF"/>
    <w:rsid w:val="0080441E"/>
    <w:rsid w:val="00806EF1"/>
    <w:rsid w:val="00811D2B"/>
    <w:rsid w:val="00825769"/>
    <w:rsid w:val="00825853"/>
    <w:rsid w:val="00834D91"/>
    <w:rsid w:val="00843A2F"/>
    <w:rsid w:val="00844AF6"/>
    <w:rsid w:val="00864B12"/>
    <w:rsid w:val="00872B80"/>
    <w:rsid w:val="0087638B"/>
    <w:rsid w:val="00883BA4"/>
    <w:rsid w:val="0089210E"/>
    <w:rsid w:val="008A0836"/>
    <w:rsid w:val="008B47C6"/>
    <w:rsid w:val="008B5A6C"/>
    <w:rsid w:val="008C1876"/>
    <w:rsid w:val="008C3E5D"/>
    <w:rsid w:val="008C6D41"/>
    <w:rsid w:val="008C7259"/>
    <w:rsid w:val="008D0CAC"/>
    <w:rsid w:val="008E0F20"/>
    <w:rsid w:val="008E1F08"/>
    <w:rsid w:val="008E2D45"/>
    <w:rsid w:val="008E7B46"/>
    <w:rsid w:val="008F78F7"/>
    <w:rsid w:val="00914624"/>
    <w:rsid w:val="009211D6"/>
    <w:rsid w:val="00923393"/>
    <w:rsid w:val="00925038"/>
    <w:rsid w:val="00937DCF"/>
    <w:rsid w:val="00943015"/>
    <w:rsid w:val="00946C48"/>
    <w:rsid w:val="00953BB8"/>
    <w:rsid w:val="00954F04"/>
    <w:rsid w:val="00965DA7"/>
    <w:rsid w:val="009709D7"/>
    <w:rsid w:val="009711B9"/>
    <w:rsid w:val="00973D17"/>
    <w:rsid w:val="0097738B"/>
    <w:rsid w:val="00977A1D"/>
    <w:rsid w:val="009819A5"/>
    <w:rsid w:val="00983F18"/>
    <w:rsid w:val="009A31CB"/>
    <w:rsid w:val="009A4304"/>
    <w:rsid w:val="009A6544"/>
    <w:rsid w:val="009B7243"/>
    <w:rsid w:val="009C27A2"/>
    <w:rsid w:val="009C2A10"/>
    <w:rsid w:val="009D112C"/>
    <w:rsid w:val="009D156D"/>
    <w:rsid w:val="009D3974"/>
    <w:rsid w:val="009D4293"/>
    <w:rsid w:val="009D6AB1"/>
    <w:rsid w:val="009D7085"/>
    <w:rsid w:val="009D74A5"/>
    <w:rsid w:val="009E14FB"/>
    <w:rsid w:val="009E2CF6"/>
    <w:rsid w:val="009F0281"/>
    <w:rsid w:val="009F31A3"/>
    <w:rsid w:val="009F6D58"/>
    <w:rsid w:val="00A0393A"/>
    <w:rsid w:val="00A10A17"/>
    <w:rsid w:val="00A13579"/>
    <w:rsid w:val="00A20E0E"/>
    <w:rsid w:val="00A31245"/>
    <w:rsid w:val="00A46FAF"/>
    <w:rsid w:val="00A54D2E"/>
    <w:rsid w:val="00A6375C"/>
    <w:rsid w:val="00A70457"/>
    <w:rsid w:val="00A70B71"/>
    <w:rsid w:val="00A747F8"/>
    <w:rsid w:val="00A8382B"/>
    <w:rsid w:val="00A93D8C"/>
    <w:rsid w:val="00A95DAA"/>
    <w:rsid w:val="00A96D04"/>
    <w:rsid w:val="00AB59B8"/>
    <w:rsid w:val="00AB7D9A"/>
    <w:rsid w:val="00AC334E"/>
    <w:rsid w:val="00AC41E9"/>
    <w:rsid w:val="00AC4EB6"/>
    <w:rsid w:val="00AD32BA"/>
    <w:rsid w:val="00AE0EF2"/>
    <w:rsid w:val="00AE42AE"/>
    <w:rsid w:val="00AE7358"/>
    <w:rsid w:val="00AF252F"/>
    <w:rsid w:val="00AF27DD"/>
    <w:rsid w:val="00AF36ED"/>
    <w:rsid w:val="00B05B96"/>
    <w:rsid w:val="00B1572B"/>
    <w:rsid w:val="00B173D1"/>
    <w:rsid w:val="00B46EE5"/>
    <w:rsid w:val="00B470B7"/>
    <w:rsid w:val="00B47F03"/>
    <w:rsid w:val="00B51103"/>
    <w:rsid w:val="00B52DD9"/>
    <w:rsid w:val="00B54C73"/>
    <w:rsid w:val="00B5689F"/>
    <w:rsid w:val="00B574C8"/>
    <w:rsid w:val="00B65487"/>
    <w:rsid w:val="00B75A73"/>
    <w:rsid w:val="00B76F65"/>
    <w:rsid w:val="00B81D6F"/>
    <w:rsid w:val="00B868AF"/>
    <w:rsid w:val="00B9005E"/>
    <w:rsid w:val="00B91F0C"/>
    <w:rsid w:val="00B96A31"/>
    <w:rsid w:val="00BA3F8F"/>
    <w:rsid w:val="00BC20F4"/>
    <w:rsid w:val="00BC311F"/>
    <w:rsid w:val="00BC5D4E"/>
    <w:rsid w:val="00BD0308"/>
    <w:rsid w:val="00BD2A46"/>
    <w:rsid w:val="00BD574C"/>
    <w:rsid w:val="00BD5825"/>
    <w:rsid w:val="00BE2DB1"/>
    <w:rsid w:val="00BE725A"/>
    <w:rsid w:val="00BE7AF8"/>
    <w:rsid w:val="00BF2525"/>
    <w:rsid w:val="00BF65FA"/>
    <w:rsid w:val="00C1314D"/>
    <w:rsid w:val="00C26FE7"/>
    <w:rsid w:val="00C40732"/>
    <w:rsid w:val="00C50A29"/>
    <w:rsid w:val="00C544A0"/>
    <w:rsid w:val="00C557AB"/>
    <w:rsid w:val="00C5584F"/>
    <w:rsid w:val="00C6385A"/>
    <w:rsid w:val="00C67733"/>
    <w:rsid w:val="00C70421"/>
    <w:rsid w:val="00C70B2E"/>
    <w:rsid w:val="00C82E07"/>
    <w:rsid w:val="00C907A3"/>
    <w:rsid w:val="00C93144"/>
    <w:rsid w:val="00CA1AE5"/>
    <w:rsid w:val="00CA7308"/>
    <w:rsid w:val="00CA73C6"/>
    <w:rsid w:val="00CB69F1"/>
    <w:rsid w:val="00CB7CAB"/>
    <w:rsid w:val="00CC0807"/>
    <w:rsid w:val="00CC159B"/>
    <w:rsid w:val="00CC19C9"/>
    <w:rsid w:val="00CC439D"/>
    <w:rsid w:val="00CE0E92"/>
    <w:rsid w:val="00D11403"/>
    <w:rsid w:val="00D20D44"/>
    <w:rsid w:val="00D2135D"/>
    <w:rsid w:val="00D338C6"/>
    <w:rsid w:val="00D42230"/>
    <w:rsid w:val="00D466C5"/>
    <w:rsid w:val="00D478B1"/>
    <w:rsid w:val="00D540A3"/>
    <w:rsid w:val="00D60D45"/>
    <w:rsid w:val="00D621A5"/>
    <w:rsid w:val="00D64A35"/>
    <w:rsid w:val="00D719FE"/>
    <w:rsid w:val="00D81B97"/>
    <w:rsid w:val="00D81DF2"/>
    <w:rsid w:val="00D83046"/>
    <w:rsid w:val="00D835A2"/>
    <w:rsid w:val="00D85727"/>
    <w:rsid w:val="00D857E8"/>
    <w:rsid w:val="00D85C3E"/>
    <w:rsid w:val="00DA339E"/>
    <w:rsid w:val="00DA5763"/>
    <w:rsid w:val="00DA6C3E"/>
    <w:rsid w:val="00DC014F"/>
    <w:rsid w:val="00DC161C"/>
    <w:rsid w:val="00DC47AE"/>
    <w:rsid w:val="00DD00B4"/>
    <w:rsid w:val="00DD7FD0"/>
    <w:rsid w:val="00DE384E"/>
    <w:rsid w:val="00DE4AD1"/>
    <w:rsid w:val="00DE6388"/>
    <w:rsid w:val="00DF31E3"/>
    <w:rsid w:val="00DF3DCC"/>
    <w:rsid w:val="00E0094A"/>
    <w:rsid w:val="00E0126D"/>
    <w:rsid w:val="00E04B4A"/>
    <w:rsid w:val="00E11070"/>
    <w:rsid w:val="00E124F0"/>
    <w:rsid w:val="00E12BD4"/>
    <w:rsid w:val="00E12EED"/>
    <w:rsid w:val="00E1336C"/>
    <w:rsid w:val="00E21CEF"/>
    <w:rsid w:val="00E447A0"/>
    <w:rsid w:val="00E467C6"/>
    <w:rsid w:val="00E51F18"/>
    <w:rsid w:val="00E53546"/>
    <w:rsid w:val="00E62C33"/>
    <w:rsid w:val="00E709FD"/>
    <w:rsid w:val="00E72527"/>
    <w:rsid w:val="00E74084"/>
    <w:rsid w:val="00E75A08"/>
    <w:rsid w:val="00E90ACD"/>
    <w:rsid w:val="00E90E96"/>
    <w:rsid w:val="00EA076E"/>
    <w:rsid w:val="00EA430B"/>
    <w:rsid w:val="00EB3CF9"/>
    <w:rsid w:val="00EB4160"/>
    <w:rsid w:val="00EC61E2"/>
    <w:rsid w:val="00ED08A8"/>
    <w:rsid w:val="00ED7736"/>
    <w:rsid w:val="00EE66F5"/>
    <w:rsid w:val="00EF04AA"/>
    <w:rsid w:val="00EF04CE"/>
    <w:rsid w:val="00EF0BD8"/>
    <w:rsid w:val="00F00850"/>
    <w:rsid w:val="00F06B66"/>
    <w:rsid w:val="00F06BB6"/>
    <w:rsid w:val="00F10651"/>
    <w:rsid w:val="00F1300D"/>
    <w:rsid w:val="00F179AA"/>
    <w:rsid w:val="00F201BF"/>
    <w:rsid w:val="00F219EE"/>
    <w:rsid w:val="00F26BE8"/>
    <w:rsid w:val="00F26E3C"/>
    <w:rsid w:val="00F36F88"/>
    <w:rsid w:val="00F4487A"/>
    <w:rsid w:val="00F50FAC"/>
    <w:rsid w:val="00F80116"/>
    <w:rsid w:val="00F815B6"/>
    <w:rsid w:val="00F81F9C"/>
    <w:rsid w:val="00F90E55"/>
    <w:rsid w:val="00F94FB9"/>
    <w:rsid w:val="00F97B2C"/>
    <w:rsid w:val="00FB5652"/>
    <w:rsid w:val="00FC5C06"/>
    <w:rsid w:val="00FC67B6"/>
    <w:rsid w:val="00FD4BED"/>
    <w:rsid w:val="00FD6279"/>
    <w:rsid w:val="00FD6C9F"/>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433CD2"/>
  <w15:chartTrackingRefBased/>
  <w15:docId w15:val="{5FD593BC-9F94-4F5C-9173-A0FCC4CD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ind w:left="1152"/>
      <w:outlineLvl w:val="4"/>
    </w:pPr>
  </w:style>
  <w:style w:type="paragraph" w:styleId="Heading6">
    <w:name w:val="heading 6"/>
    <w:basedOn w:val="Normal"/>
    <w:next w:val="Normal"/>
    <w:qFormat/>
    <w:pPr>
      <w:keepNext/>
      <w:outlineLvl w:val="5"/>
    </w:pPr>
    <w:rPr>
      <w:sz w:val="28"/>
      <w:szCs w:val="28"/>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pBdr>
        <w:top w:val="single" w:sz="4" w:space="1" w:color="auto"/>
      </w:pBd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autoRedefine/>
    <w:pPr>
      <w:numPr>
        <w:numId w:val="6"/>
      </w:numPr>
    </w:pPr>
  </w:style>
  <w:style w:type="paragraph" w:customStyle="1" w:styleId="BodyTextIndent4">
    <w:name w:val="Body Text Indent 4"/>
    <w:basedOn w:val="BodyTextIndent"/>
    <w:autoRedefine/>
    <w:pPr>
      <w:numPr>
        <w:numId w:val="1"/>
      </w:numPr>
    </w:pPr>
  </w:style>
  <w:style w:type="paragraph" w:styleId="BodyTextIndent2">
    <w:name w:val="Body Text Indent 2"/>
    <w:basedOn w:val="Normal"/>
    <w:autoRedefine/>
    <w:pPr>
      <w:numPr>
        <w:numId w:val="2"/>
      </w:numPr>
    </w:pPr>
  </w:style>
  <w:style w:type="paragraph" w:styleId="BodyTextIndent3">
    <w:name w:val="Body Text Indent 3"/>
    <w:basedOn w:val="Normal"/>
    <w:autoRedefine/>
    <w:pPr>
      <w:numPr>
        <w:numId w:val="5"/>
      </w:numPr>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rPr>
      <w:b/>
      <w:bCs/>
      <w:kern w:val="28"/>
    </w:rPr>
  </w:style>
  <w:style w:type="paragraph" w:customStyle="1" w:styleId="BulletList2">
    <w:name w:val="Bullet List 2"/>
    <w:basedOn w:val="BodyTextIndent3"/>
    <w:autoRedefine/>
    <w:pPr>
      <w:numPr>
        <w:numId w:val="4"/>
      </w:numPr>
    </w:pPr>
  </w:style>
  <w:style w:type="paragraph" w:customStyle="1" w:styleId="BulletList">
    <w:name w:val="Bullet List"/>
    <w:basedOn w:val="BulletList2"/>
    <w:autoRedefine/>
    <w:pPr>
      <w:numPr>
        <w:numId w:val="3"/>
      </w:numPr>
      <w:tabs>
        <w:tab w:val="decimal" w:pos="2160"/>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unhideWhenUsed/>
    <w:rsid w:val="00A10A17"/>
    <w:rPr>
      <w:rFonts w:ascii="Calibri" w:eastAsia="Calibri" w:hAnsi="Calibri"/>
      <w:sz w:val="20"/>
      <w:szCs w:val="20"/>
    </w:rPr>
  </w:style>
  <w:style w:type="character" w:customStyle="1" w:styleId="CommentTextChar">
    <w:name w:val="Comment Text Char"/>
    <w:link w:val="CommentText"/>
    <w:uiPriority w:val="99"/>
    <w:rsid w:val="00A10A17"/>
    <w:rPr>
      <w:rFonts w:ascii="Calibri" w:eastAsia="Calibri" w:hAnsi="Calibri"/>
    </w:rPr>
  </w:style>
  <w:style w:type="paragraph" w:styleId="BalloonText">
    <w:name w:val="Balloon Text"/>
    <w:basedOn w:val="Normal"/>
    <w:link w:val="BalloonTextChar"/>
    <w:rsid w:val="006B7F49"/>
    <w:rPr>
      <w:rFonts w:ascii="Tahoma" w:hAnsi="Tahoma" w:cs="Tahoma"/>
      <w:sz w:val="16"/>
      <w:szCs w:val="16"/>
    </w:rPr>
  </w:style>
  <w:style w:type="character" w:customStyle="1" w:styleId="BalloonTextChar">
    <w:name w:val="Balloon Text Char"/>
    <w:link w:val="BalloonText"/>
    <w:rsid w:val="006B7F49"/>
    <w:rPr>
      <w:rFonts w:ascii="Tahoma" w:hAnsi="Tahoma" w:cs="Tahoma"/>
      <w:sz w:val="16"/>
      <w:szCs w:val="16"/>
    </w:rPr>
  </w:style>
  <w:style w:type="character" w:styleId="CommentReference">
    <w:name w:val="annotation reference"/>
    <w:rsid w:val="004748BB"/>
    <w:rPr>
      <w:sz w:val="16"/>
      <w:szCs w:val="16"/>
    </w:rPr>
  </w:style>
  <w:style w:type="paragraph" w:styleId="CommentSubject">
    <w:name w:val="annotation subject"/>
    <w:basedOn w:val="CommentText"/>
    <w:next w:val="CommentText"/>
    <w:link w:val="CommentSubjectChar"/>
    <w:rsid w:val="004748BB"/>
    <w:rPr>
      <w:rFonts w:ascii="Times New Roman" w:eastAsia="Times New Roman" w:hAnsi="Times New Roman"/>
      <w:b/>
      <w:bCs/>
    </w:rPr>
  </w:style>
  <w:style w:type="character" w:customStyle="1" w:styleId="CommentSubjectChar">
    <w:name w:val="Comment Subject Char"/>
    <w:link w:val="CommentSubject"/>
    <w:rsid w:val="004748BB"/>
    <w:rPr>
      <w:rFonts w:ascii="Calibri" w:eastAsia="Calibri" w:hAnsi="Calibri"/>
      <w:b/>
      <w:bCs/>
    </w:rPr>
  </w:style>
  <w:style w:type="character" w:styleId="FollowedHyperlink">
    <w:name w:val="FollowedHyperlink"/>
    <w:rsid w:val="006263C2"/>
    <w:rPr>
      <w:color w:val="800080"/>
      <w:u w:val="single"/>
    </w:rPr>
  </w:style>
  <w:style w:type="paragraph" w:styleId="ListParagraph">
    <w:name w:val="List Paragraph"/>
    <w:basedOn w:val="Normal"/>
    <w:uiPriority w:val="34"/>
    <w:qFormat/>
    <w:rsid w:val="009711B9"/>
    <w:pPr>
      <w:ind w:left="720"/>
    </w:pPr>
  </w:style>
  <w:style w:type="paragraph" w:styleId="NormalWeb">
    <w:name w:val="Normal (Web)"/>
    <w:basedOn w:val="Normal"/>
    <w:uiPriority w:val="99"/>
    <w:rsid w:val="00DE6388"/>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99"/>
    <w:rsid w:val="001D0C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D74A5"/>
    <w:rPr>
      <w:sz w:val="24"/>
      <w:szCs w:val="24"/>
    </w:rPr>
  </w:style>
  <w:style w:type="character" w:customStyle="1" w:styleId="HeaderChar">
    <w:name w:val="Header Char"/>
    <w:basedOn w:val="DefaultParagraphFont"/>
    <w:link w:val="Header"/>
    <w:uiPriority w:val="99"/>
    <w:locked/>
    <w:rsid w:val="009D156D"/>
    <w:rPr>
      <w:sz w:val="24"/>
      <w:szCs w:val="24"/>
    </w:rPr>
  </w:style>
  <w:style w:type="table" w:customStyle="1" w:styleId="TableGrid1">
    <w:name w:val="Table Grid1"/>
    <w:basedOn w:val="TableNormal"/>
    <w:next w:val="TableGrid"/>
    <w:uiPriority w:val="99"/>
    <w:rsid w:val="00AE42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E447A0"/>
    <w:pPr>
      <w:jc w:val="center"/>
    </w:pPr>
    <w:rPr>
      <w:rFonts w:asciiTheme="majorHAnsi" w:eastAsiaTheme="majorEastAsia" w:hAnsiTheme="majorHAnsi" w:cstheme="majorBidi"/>
      <w:b/>
      <w:bCs/>
      <w:color w:val="FFFFFF" w:themeColor="background1"/>
      <w:spacing w:val="-15"/>
      <w:sz w:val="32"/>
      <w:szCs w:val="20"/>
    </w:rPr>
  </w:style>
  <w:style w:type="character" w:styleId="Emphasis">
    <w:name w:val="Emphasis"/>
    <w:basedOn w:val="DefaultParagraphFont"/>
    <w:uiPriority w:val="20"/>
    <w:qFormat/>
    <w:rsid w:val="0042041F"/>
    <w:rPr>
      <w:i/>
      <w:iCs/>
    </w:rPr>
  </w:style>
  <w:style w:type="character" w:styleId="UnresolvedMention">
    <w:name w:val="Unresolved Mention"/>
    <w:basedOn w:val="DefaultParagraphFont"/>
    <w:uiPriority w:val="99"/>
    <w:semiHidden/>
    <w:unhideWhenUsed/>
    <w:rsid w:val="00C70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0142">
      <w:bodyDiv w:val="1"/>
      <w:marLeft w:val="0"/>
      <w:marRight w:val="0"/>
      <w:marTop w:val="0"/>
      <w:marBottom w:val="0"/>
      <w:divBdr>
        <w:top w:val="none" w:sz="0" w:space="0" w:color="auto"/>
        <w:left w:val="none" w:sz="0" w:space="0" w:color="auto"/>
        <w:bottom w:val="none" w:sz="0" w:space="0" w:color="auto"/>
        <w:right w:val="none" w:sz="0" w:space="0" w:color="auto"/>
      </w:divBdr>
    </w:div>
    <w:div w:id="445388250">
      <w:bodyDiv w:val="1"/>
      <w:marLeft w:val="0"/>
      <w:marRight w:val="0"/>
      <w:marTop w:val="0"/>
      <w:marBottom w:val="0"/>
      <w:divBdr>
        <w:top w:val="none" w:sz="0" w:space="0" w:color="auto"/>
        <w:left w:val="none" w:sz="0" w:space="0" w:color="auto"/>
        <w:bottom w:val="none" w:sz="0" w:space="0" w:color="auto"/>
        <w:right w:val="none" w:sz="0" w:space="0" w:color="auto"/>
      </w:divBdr>
    </w:div>
    <w:div w:id="545416358">
      <w:bodyDiv w:val="1"/>
      <w:marLeft w:val="0"/>
      <w:marRight w:val="0"/>
      <w:marTop w:val="0"/>
      <w:marBottom w:val="0"/>
      <w:divBdr>
        <w:top w:val="none" w:sz="0" w:space="0" w:color="auto"/>
        <w:left w:val="none" w:sz="0" w:space="0" w:color="auto"/>
        <w:bottom w:val="none" w:sz="0" w:space="0" w:color="auto"/>
        <w:right w:val="none" w:sz="0" w:space="0" w:color="auto"/>
      </w:divBdr>
    </w:div>
    <w:div w:id="697507487">
      <w:bodyDiv w:val="1"/>
      <w:marLeft w:val="0"/>
      <w:marRight w:val="0"/>
      <w:marTop w:val="0"/>
      <w:marBottom w:val="0"/>
      <w:divBdr>
        <w:top w:val="none" w:sz="0" w:space="0" w:color="auto"/>
        <w:left w:val="none" w:sz="0" w:space="0" w:color="auto"/>
        <w:bottom w:val="none" w:sz="0" w:space="0" w:color="auto"/>
        <w:right w:val="none" w:sz="0" w:space="0" w:color="auto"/>
      </w:divBdr>
    </w:div>
    <w:div w:id="754204356">
      <w:bodyDiv w:val="1"/>
      <w:marLeft w:val="0"/>
      <w:marRight w:val="0"/>
      <w:marTop w:val="0"/>
      <w:marBottom w:val="0"/>
      <w:divBdr>
        <w:top w:val="none" w:sz="0" w:space="0" w:color="auto"/>
        <w:left w:val="none" w:sz="0" w:space="0" w:color="auto"/>
        <w:bottom w:val="none" w:sz="0" w:space="0" w:color="auto"/>
        <w:right w:val="none" w:sz="0" w:space="0" w:color="auto"/>
      </w:divBdr>
    </w:div>
    <w:div w:id="762334642">
      <w:bodyDiv w:val="1"/>
      <w:marLeft w:val="0"/>
      <w:marRight w:val="0"/>
      <w:marTop w:val="0"/>
      <w:marBottom w:val="0"/>
      <w:divBdr>
        <w:top w:val="none" w:sz="0" w:space="0" w:color="auto"/>
        <w:left w:val="none" w:sz="0" w:space="0" w:color="auto"/>
        <w:bottom w:val="none" w:sz="0" w:space="0" w:color="auto"/>
        <w:right w:val="none" w:sz="0" w:space="0" w:color="auto"/>
      </w:divBdr>
    </w:div>
    <w:div w:id="900213771">
      <w:bodyDiv w:val="1"/>
      <w:marLeft w:val="0"/>
      <w:marRight w:val="0"/>
      <w:marTop w:val="0"/>
      <w:marBottom w:val="0"/>
      <w:divBdr>
        <w:top w:val="none" w:sz="0" w:space="0" w:color="auto"/>
        <w:left w:val="none" w:sz="0" w:space="0" w:color="auto"/>
        <w:bottom w:val="none" w:sz="0" w:space="0" w:color="auto"/>
        <w:right w:val="none" w:sz="0" w:space="0" w:color="auto"/>
      </w:divBdr>
    </w:div>
    <w:div w:id="1357730526">
      <w:bodyDiv w:val="1"/>
      <w:marLeft w:val="0"/>
      <w:marRight w:val="0"/>
      <w:marTop w:val="0"/>
      <w:marBottom w:val="0"/>
      <w:divBdr>
        <w:top w:val="none" w:sz="0" w:space="0" w:color="auto"/>
        <w:left w:val="none" w:sz="0" w:space="0" w:color="auto"/>
        <w:bottom w:val="none" w:sz="0" w:space="0" w:color="auto"/>
        <w:right w:val="none" w:sz="0" w:space="0" w:color="auto"/>
      </w:divBdr>
    </w:div>
    <w:div w:id="1514302817">
      <w:bodyDiv w:val="1"/>
      <w:marLeft w:val="0"/>
      <w:marRight w:val="0"/>
      <w:marTop w:val="0"/>
      <w:marBottom w:val="0"/>
      <w:divBdr>
        <w:top w:val="none" w:sz="0" w:space="0" w:color="auto"/>
        <w:left w:val="none" w:sz="0" w:space="0" w:color="auto"/>
        <w:bottom w:val="none" w:sz="0" w:space="0" w:color="auto"/>
        <w:right w:val="none" w:sz="0" w:space="0" w:color="auto"/>
      </w:divBdr>
    </w:div>
    <w:div w:id="1768578460">
      <w:bodyDiv w:val="1"/>
      <w:marLeft w:val="0"/>
      <w:marRight w:val="0"/>
      <w:marTop w:val="0"/>
      <w:marBottom w:val="0"/>
      <w:divBdr>
        <w:top w:val="none" w:sz="0" w:space="0" w:color="auto"/>
        <w:left w:val="none" w:sz="0" w:space="0" w:color="auto"/>
        <w:bottom w:val="none" w:sz="0" w:space="0" w:color="auto"/>
        <w:right w:val="none" w:sz="0" w:space="0" w:color="auto"/>
      </w:divBdr>
    </w:div>
    <w:div w:id="1837064638">
      <w:bodyDiv w:val="1"/>
      <w:marLeft w:val="0"/>
      <w:marRight w:val="0"/>
      <w:marTop w:val="0"/>
      <w:marBottom w:val="0"/>
      <w:divBdr>
        <w:top w:val="none" w:sz="0" w:space="0" w:color="auto"/>
        <w:left w:val="none" w:sz="0" w:space="0" w:color="auto"/>
        <w:bottom w:val="none" w:sz="0" w:space="0" w:color="auto"/>
        <w:right w:val="none" w:sz="0" w:space="0" w:color="auto"/>
      </w:divBdr>
    </w:div>
    <w:div w:id="200751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ha.gov/sites/default/files/publications/OSHA4130.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aw.cornell.edu/cfr/text/29/1910.1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sha.gov/sites/default/files/publications/OSHA412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sites/default/files/publications/OSHA412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labor.nc.gov/coronavirus-disease-2019-covid-19"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osha.gov/coronavirus/ets" TargetMode="External"/><Relationship Id="rId14" Type="http://schemas.openxmlformats.org/officeDocument/2006/relationships/hyperlink" Target="https://www.labor.nc.gov/contact/report-workplace-acciden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osha.gov/sites/default/files/publications/OSHA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29B0-F6A3-4EA2-83AD-3E7010ED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North Carolina Department of Health and Human Services</vt:lpstr>
    </vt:vector>
  </TitlesOfParts>
  <Company>DHHS</Company>
  <LinksUpToDate>false</LinksUpToDate>
  <CharactersWithSpaces>17876</CharactersWithSpaces>
  <SharedDoc>false</SharedDoc>
  <HLinks>
    <vt:vector size="6" baseType="variant">
      <vt:variant>
        <vt:i4>5636149</vt:i4>
      </vt:variant>
      <vt:variant>
        <vt:i4>0</vt:i4>
      </vt:variant>
      <vt:variant>
        <vt:i4>0</vt:i4>
      </vt:variant>
      <vt:variant>
        <vt:i4>5</vt:i4>
      </vt:variant>
      <vt:variant>
        <vt:lpwstr>https://www.osha.gov/pls/oshaweb/owadisp.show_document?p_table=STANDARDS&amp;p_id=10133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Health and Human Services</dc:title>
  <dc:subject/>
  <dc:creator>mdonaldson</dc:creator>
  <cp:keywords/>
  <cp:lastModifiedBy>Gardner, Scarlette K</cp:lastModifiedBy>
  <cp:revision>3</cp:revision>
  <cp:lastPrinted>2021-07-22T15:41:00Z</cp:lastPrinted>
  <dcterms:created xsi:type="dcterms:W3CDTF">2021-07-22T15:41:00Z</dcterms:created>
  <dcterms:modified xsi:type="dcterms:W3CDTF">2021-07-22T15:44:00Z</dcterms:modified>
</cp:coreProperties>
</file>